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03C4A" w:rsidTr="00703C4A">
        <w:tc>
          <w:tcPr>
            <w:tcW w:w="5068" w:type="dxa"/>
          </w:tcPr>
          <w:p w:rsidR="00703C4A" w:rsidRDefault="00703C4A" w:rsidP="0044289B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069" w:type="dxa"/>
          </w:tcPr>
          <w:p w:rsidR="00703C4A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Приложение № 1</w:t>
            </w:r>
          </w:p>
          <w:p w:rsidR="00703C4A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к приказу государственной жилищной инспекции Новосибирской области</w:t>
            </w:r>
          </w:p>
          <w:p w:rsidR="00703C4A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от_____________ № _______</w:t>
            </w:r>
          </w:p>
        </w:tc>
      </w:tr>
    </w:tbl>
    <w:p w:rsidR="0044289B" w:rsidRDefault="0044289B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703C4A" w:rsidRPr="00CB72B4" w:rsidRDefault="00703C4A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8B4377" w:rsidRPr="00CB72B4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CB72B4">
        <w:rPr>
          <w:bCs/>
          <w:iCs/>
          <w:sz w:val="28"/>
          <w:szCs w:val="28"/>
          <w:bdr w:val="none" w:sz="0" w:space="0" w:color="auto" w:frame="1"/>
        </w:rPr>
        <w:t>ДОКЛАД</w:t>
      </w:r>
    </w:p>
    <w:p w:rsidR="00477C1C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CB72B4">
        <w:rPr>
          <w:rFonts w:eastAsiaTheme="minorHAnsi"/>
          <w:sz w:val="28"/>
          <w:szCs w:val="28"/>
          <w:lang w:eastAsia="en-US"/>
        </w:rPr>
        <w:t>государственной жилищной инспекции Новосибирской области о п</w:t>
      </w:r>
      <w:r w:rsidRPr="00CB72B4">
        <w:rPr>
          <w:bCs/>
          <w:iCs/>
          <w:sz w:val="28"/>
          <w:szCs w:val="28"/>
          <w:bdr w:val="none" w:sz="0" w:space="0" w:color="auto" w:frame="1"/>
        </w:rPr>
        <w:t>равоприменительной</w:t>
      </w:r>
      <w:r w:rsidR="001D12F3" w:rsidRPr="00CB72B4">
        <w:rPr>
          <w:bCs/>
          <w:iCs/>
          <w:sz w:val="28"/>
          <w:szCs w:val="28"/>
          <w:bdr w:val="none" w:sz="0" w:space="0" w:color="auto" w:frame="1"/>
        </w:rPr>
        <w:t xml:space="preserve"> практик</w:t>
      </w:r>
      <w:r w:rsidRPr="00CB72B4">
        <w:rPr>
          <w:bCs/>
          <w:iCs/>
          <w:sz w:val="28"/>
          <w:szCs w:val="28"/>
          <w:bdr w:val="none" w:sz="0" w:space="0" w:color="auto" w:frame="1"/>
        </w:rPr>
        <w:t>е</w:t>
      </w:r>
      <w:r w:rsidR="001D12F3" w:rsidRPr="00CB72B4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77C1C" w:rsidRPr="00CB72B4">
        <w:rPr>
          <w:bCs/>
          <w:iCs/>
          <w:sz w:val="28"/>
          <w:szCs w:val="28"/>
          <w:bdr w:val="none" w:sz="0" w:space="0" w:color="auto" w:frame="1"/>
        </w:rPr>
        <w:t>контрольно-надзорной деятельности</w:t>
      </w:r>
    </w:p>
    <w:p w:rsidR="00703C4A" w:rsidRPr="00CB72B4" w:rsidRDefault="00703C4A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за 2018 год</w:t>
      </w:r>
    </w:p>
    <w:p w:rsidR="00477C1C" w:rsidRDefault="00477C1C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72784" w:rsidRPr="00CB72B4" w:rsidTr="00E31322">
        <w:tc>
          <w:tcPr>
            <w:tcW w:w="5070" w:type="dxa"/>
            <w:tcBorders>
              <w:bottom w:val="single" w:sz="4" w:space="0" w:color="auto"/>
            </w:tcBorders>
          </w:tcPr>
          <w:p w:rsidR="00477C1C" w:rsidRPr="00CB72B4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вид (виды) государственного контроля (надзора), по которому (которым) подготовлен доклад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C1C" w:rsidRPr="00CB72B4" w:rsidRDefault="00477C1C" w:rsidP="00477C1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B72B4">
              <w:rPr>
                <w:bCs/>
                <w:iCs/>
                <w:sz w:val="28"/>
                <w:szCs w:val="28"/>
                <w:bdr w:val="none" w:sz="0" w:space="0" w:color="auto" w:frame="1"/>
              </w:rPr>
              <w:t>1) региональный государственный жилищный надзор на территории Новосибирской области</w:t>
            </w:r>
            <w:r w:rsidR="008C11CD" w:rsidRPr="00CB72B4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C11CD" w:rsidRPr="00CB72B4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881EE1" w:rsidRPr="00CB72B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–</w:t>
            </w:r>
            <w:r w:rsidR="008C11CD" w:rsidRPr="00CB72B4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государственный жилищный надзор)</w:t>
            </w:r>
            <w:r w:rsidRPr="00CB72B4">
              <w:rPr>
                <w:bCs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477C1C" w:rsidRPr="00CB72B4" w:rsidRDefault="00477C1C" w:rsidP="00477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2B4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2) лицензионный контроль </w:t>
            </w:r>
            <w:r w:rsidRPr="00CB72B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предпринимательской деятельности по управлению многоквартирными домами на территории Новосибирской области</w:t>
            </w:r>
            <w:r w:rsidR="00881EE1" w:rsidRPr="00CB72B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(далее – лицензионный контроль)</w:t>
            </w:r>
          </w:p>
        </w:tc>
      </w:tr>
      <w:tr w:rsidR="00D72784" w:rsidRPr="00CB72B4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477C1C" w:rsidP="00881E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период, за который подготовлен доклад</w:t>
            </w:r>
            <w:r w:rsidR="008C11CD" w:rsidRPr="00CB72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477C1C" w:rsidP="002322C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за 201</w:t>
            </w:r>
            <w:r w:rsidR="002322CB" w:rsidRPr="00CB72B4">
              <w:rPr>
                <w:sz w:val="28"/>
                <w:szCs w:val="28"/>
              </w:rPr>
              <w:t>8</w:t>
            </w:r>
            <w:r w:rsidRPr="00CB72B4">
              <w:rPr>
                <w:sz w:val="28"/>
                <w:szCs w:val="28"/>
              </w:rPr>
              <w:t xml:space="preserve"> год</w:t>
            </w:r>
            <w:r w:rsidR="00881EE1" w:rsidRPr="00CB72B4">
              <w:rPr>
                <w:sz w:val="28"/>
                <w:szCs w:val="28"/>
              </w:rPr>
              <w:t xml:space="preserve"> (далее также – отчетный период)</w:t>
            </w:r>
          </w:p>
        </w:tc>
      </w:tr>
      <w:tr w:rsidR="00D72784" w:rsidRPr="00CB72B4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дата, на которую представлены сведения в докладе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2322CB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31.12.2018</w:t>
            </w:r>
          </w:p>
        </w:tc>
      </w:tr>
      <w:tr w:rsidR="00477C1C" w:rsidRPr="00CB72B4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ФИО и должность лица, утвердившего доклад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CB72B4" w:rsidRDefault="002322CB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Полищук Александр Иванович</w:t>
            </w:r>
            <w:r w:rsidR="00477C1C" w:rsidRPr="00CB72B4">
              <w:rPr>
                <w:sz w:val="28"/>
                <w:szCs w:val="28"/>
              </w:rPr>
              <w:t xml:space="preserve">, </w:t>
            </w:r>
          </w:p>
          <w:p w:rsidR="00477C1C" w:rsidRPr="00CB72B4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</w:tr>
    </w:tbl>
    <w:p w:rsidR="00477C1C" w:rsidRPr="00CB72B4" w:rsidRDefault="00477C1C" w:rsidP="00477C1C">
      <w:pPr>
        <w:spacing w:line="240" w:lineRule="atLeast"/>
        <w:ind w:firstLine="709"/>
        <w:jc w:val="both"/>
        <w:rPr>
          <w:sz w:val="26"/>
          <w:szCs w:val="26"/>
        </w:rPr>
      </w:pPr>
    </w:p>
    <w:p w:rsidR="003A558C" w:rsidRPr="00CB72B4" w:rsidRDefault="003A558C" w:rsidP="003A558C">
      <w:pPr>
        <w:jc w:val="center"/>
        <w:rPr>
          <w:sz w:val="28"/>
          <w:szCs w:val="28"/>
        </w:rPr>
      </w:pPr>
      <w:r w:rsidRPr="00CB72B4">
        <w:rPr>
          <w:sz w:val="28"/>
          <w:szCs w:val="28"/>
        </w:rPr>
        <w:t>Информационно-методическая деятельность,</w:t>
      </w:r>
    </w:p>
    <w:p w:rsidR="003A558C" w:rsidRPr="00CB72B4" w:rsidRDefault="003A558C" w:rsidP="003A558C">
      <w:pPr>
        <w:jc w:val="center"/>
        <w:rPr>
          <w:sz w:val="28"/>
          <w:szCs w:val="28"/>
        </w:rPr>
      </w:pPr>
      <w:r w:rsidRPr="00CB72B4">
        <w:rPr>
          <w:sz w:val="28"/>
          <w:szCs w:val="28"/>
        </w:rPr>
        <w:t>работа с обращениями граждан</w:t>
      </w:r>
    </w:p>
    <w:p w:rsidR="003A558C" w:rsidRPr="00CB72B4" w:rsidRDefault="003A558C" w:rsidP="003A558C">
      <w:pPr>
        <w:ind w:firstLine="720"/>
        <w:jc w:val="both"/>
        <w:rPr>
          <w:sz w:val="28"/>
          <w:szCs w:val="28"/>
        </w:rPr>
      </w:pPr>
    </w:p>
    <w:p w:rsidR="004407B9" w:rsidRPr="00CB72B4" w:rsidRDefault="004B43A9" w:rsidP="004407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2B4">
        <w:rPr>
          <w:rFonts w:ascii="Times New Roman" w:hAnsi="Times New Roman"/>
          <w:sz w:val="28"/>
          <w:szCs w:val="28"/>
        </w:rPr>
        <w:t>В</w:t>
      </w:r>
      <w:r w:rsidR="000D3307" w:rsidRPr="00CB72B4">
        <w:rPr>
          <w:rFonts w:ascii="Times New Roman" w:hAnsi="Times New Roman"/>
          <w:sz w:val="28"/>
          <w:szCs w:val="28"/>
        </w:rPr>
        <w:t xml:space="preserve"> отчетн</w:t>
      </w:r>
      <w:r w:rsidRPr="00CB72B4">
        <w:rPr>
          <w:rFonts w:ascii="Times New Roman" w:hAnsi="Times New Roman"/>
          <w:sz w:val="28"/>
          <w:szCs w:val="28"/>
        </w:rPr>
        <w:t>ом</w:t>
      </w:r>
      <w:r w:rsidR="000D3307" w:rsidRPr="00CB72B4">
        <w:rPr>
          <w:rFonts w:ascii="Times New Roman" w:hAnsi="Times New Roman"/>
          <w:sz w:val="28"/>
          <w:szCs w:val="28"/>
        </w:rPr>
        <w:t xml:space="preserve"> период</w:t>
      </w:r>
      <w:r w:rsidRPr="00CB72B4">
        <w:rPr>
          <w:rFonts w:ascii="Times New Roman" w:hAnsi="Times New Roman"/>
          <w:sz w:val="28"/>
          <w:szCs w:val="28"/>
        </w:rPr>
        <w:t>е</w:t>
      </w:r>
      <w:r w:rsidR="000D3307" w:rsidRPr="00CB72B4">
        <w:rPr>
          <w:rFonts w:ascii="Times New Roman" w:hAnsi="Times New Roman"/>
          <w:sz w:val="28"/>
          <w:szCs w:val="28"/>
        </w:rPr>
        <w:t xml:space="preserve"> наблюдается рост общего количества </w:t>
      </w:r>
      <w:r w:rsidRPr="00CB72B4">
        <w:rPr>
          <w:rFonts w:ascii="Times New Roman" w:hAnsi="Times New Roman"/>
          <w:sz w:val="28"/>
          <w:szCs w:val="28"/>
        </w:rPr>
        <w:t xml:space="preserve">поступивших в инспекцию </w:t>
      </w:r>
      <w:r w:rsidR="000D3307" w:rsidRPr="00CB72B4">
        <w:rPr>
          <w:rFonts w:ascii="Times New Roman" w:hAnsi="Times New Roman"/>
          <w:sz w:val="28"/>
          <w:szCs w:val="28"/>
        </w:rPr>
        <w:t>обращений граждан, юридических лиц, органов местного самоуправления на 17% (2017 - 28519; 2018 - 33228). При этом</w:t>
      </w:r>
      <w:proofErr w:type="gramStart"/>
      <w:r w:rsidR="000D3307" w:rsidRPr="00CB72B4">
        <w:rPr>
          <w:rFonts w:ascii="Times New Roman" w:hAnsi="Times New Roman"/>
          <w:sz w:val="28"/>
          <w:szCs w:val="28"/>
        </w:rPr>
        <w:t>,</w:t>
      </w:r>
      <w:proofErr w:type="gramEnd"/>
      <w:r w:rsidR="000D3307" w:rsidRPr="00CB72B4">
        <w:rPr>
          <w:rFonts w:ascii="Times New Roman" w:hAnsi="Times New Roman"/>
          <w:sz w:val="28"/>
          <w:szCs w:val="28"/>
        </w:rPr>
        <w:t xml:space="preserve"> рост обращений граждан по отношению к 2017 году составил всего 1,6% (2017 - 16060; 2018-16317) . </w:t>
      </w:r>
      <w:r w:rsidR="004407B9" w:rsidRPr="00CB72B4">
        <w:rPr>
          <w:rFonts w:ascii="Times New Roman" w:hAnsi="Times New Roman"/>
          <w:sz w:val="28"/>
          <w:szCs w:val="28"/>
        </w:rPr>
        <w:t xml:space="preserve">На одного инспектора в 2018 году пришлось 410 обращений в год, что является наибольшей нагрузкой среди органов госжилнадзора в СФО. </w:t>
      </w:r>
    </w:p>
    <w:p w:rsidR="003A558C" w:rsidRPr="00CB72B4" w:rsidRDefault="003A558C" w:rsidP="003A558C">
      <w:pPr>
        <w:ind w:firstLine="720"/>
        <w:jc w:val="both"/>
        <w:rPr>
          <w:sz w:val="28"/>
          <w:szCs w:val="28"/>
        </w:rPr>
      </w:pPr>
      <w:proofErr w:type="gramStart"/>
      <w:r w:rsidRPr="00CB72B4">
        <w:rPr>
          <w:sz w:val="28"/>
          <w:szCs w:val="28"/>
        </w:rPr>
        <w:t>Т</w:t>
      </w:r>
      <w:r w:rsidR="000D3307" w:rsidRPr="00CB72B4">
        <w:rPr>
          <w:sz w:val="28"/>
          <w:szCs w:val="28"/>
        </w:rPr>
        <w:t>енденция</w:t>
      </w:r>
      <w:r w:rsidRPr="00CB72B4">
        <w:rPr>
          <w:sz w:val="28"/>
          <w:szCs w:val="28"/>
        </w:rPr>
        <w:t xml:space="preserve"> прироста обращений</w:t>
      </w:r>
      <w:r w:rsidR="00B06A96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>связан</w:t>
      </w:r>
      <w:r w:rsidR="000D3307" w:rsidRPr="00CB72B4">
        <w:rPr>
          <w:sz w:val="28"/>
          <w:szCs w:val="28"/>
        </w:rPr>
        <w:t>а,</w:t>
      </w:r>
      <w:r w:rsidRPr="00CB72B4">
        <w:rPr>
          <w:sz w:val="28"/>
          <w:szCs w:val="28"/>
        </w:rPr>
        <w:t xml:space="preserve"> в первую очередь</w:t>
      </w:r>
      <w:r w:rsidR="000D3307" w:rsidRPr="00CB72B4">
        <w:rPr>
          <w:sz w:val="28"/>
          <w:szCs w:val="28"/>
        </w:rPr>
        <w:t>,</w:t>
      </w:r>
      <w:r w:rsidRPr="00CB72B4">
        <w:rPr>
          <w:sz w:val="28"/>
          <w:szCs w:val="28"/>
        </w:rPr>
        <w:t xml:space="preserve"> с</w:t>
      </w:r>
      <w:r w:rsidR="00197862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 xml:space="preserve">меняющимся законодательством (это </w:t>
      </w:r>
      <w:r w:rsidR="00BA3101" w:rsidRPr="00CB72B4">
        <w:rPr>
          <w:sz w:val="28"/>
          <w:szCs w:val="28"/>
        </w:rPr>
        <w:t xml:space="preserve">расширение полномочий органов государственного жилищного надзора, </w:t>
      </w:r>
      <w:r w:rsidR="00532866" w:rsidRPr="00CB72B4">
        <w:rPr>
          <w:sz w:val="28"/>
          <w:szCs w:val="28"/>
        </w:rPr>
        <w:t>затронувш</w:t>
      </w:r>
      <w:r w:rsidR="000D3307" w:rsidRPr="00CB72B4">
        <w:rPr>
          <w:sz w:val="28"/>
          <w:szCs w:val="28"/>
        </w:rPr>
        <w:t>е</w:t>
      </w:r>
      <w:r w:rsidR="00532866" w:rsidRPr="00CB72B4">
        <w:rPr>
          <w:sz w:val="28"/>
          <w:szCs w:val="28"/>
        </w:rPr>
        <w:t xml:space="preserve">е </w:t>
      </w:r>
      <w:r w:rsidR="00BA3101" w:rsidRPr="00CB72B4">
        <w:rPr>
          <w:sz w:val="28"/>
          <w:szCs w:val="28"/>
        </w:rPr>
        <w:t xml:space="preserve">предмет </w:t>
      </w:r>
      <w:r w:rsidR="00532866" w:rsidRPr="00CB72B4">
        <w:rPr>
          <w:sz w:val="28"/>
          <w:szCs w:val="28"/>
        </w:rPr>
        <w:t xml:space="preserve">и основания </w:t>
      </w:r>
      <w:r w:rsidR="00BA3101" w:rsidRPr="00CB72B4">
        <w:rPr>
          <w:sz w:val="28"/>
          <w:szCs w:val="28"/>
        </w:rPr>
        <w:t>проводимых проверок, прием и учет подлинников (оригиналов) протоколов и решений общих собраний собственников помещений в многоквартирном доме, установление новых обязательных и лицензионных требований,</w:t>
      </w:r>
      <w:r w:rsidR="00CA41A9" w:rsidRPr="00CB72B4">
        <w:rPr>
          <w:sz w:val="28"/>
          <w:szCs w:val="28"/>
        </w:rPr>
        <w:t xml:space="preserve"> в том числе </w:t>
      </w:r>
      <w:r w:rsidR="00B06A96" w:rsidRPr="00CB72B4">
        <w:rPr>
          <w:sz w:val="28"/>
          <w:szCs w:val="28"/>
        </w:rPr>
        <w:t>к п</w:t>
      </w:r>
      <w:r w:rsidR="00B06A96" w:rsidRPr="00CB72B4">
        <w:rPr>
          <w:rFonts w:eastAsiaTheme="minorHAnsi"/>
          <w:sz w:val="28"/>
          <w:szCs w:val="28"/>
          <w:lang w:eastAsia="en-US"/>
        </w:rPr>
        <w:t xml:space="preserve">орядку раскрытия информации управляющей организацией, товариществом или кооперативом, </w:t>
      </w:r>
      <w:r w:rsidR="00CA41A9" w:rsidRPr="00CB72B4">
        <w:rPr>
          <w:sz w:val="28"/>
          <w:szCs w:val="28"/>
        </w:rPr>
        <w:lastRenderedPageBreak/>
        <w:t>ведени</w:t>
      </w:r>
      <w:r w:rsidR="00532866" w:rsidRPr="00CB72B4">
        <w:rPr>
          <w:sz w:val="28"/>
          <w:szCs w:val="28"/>
        </w:rPr>
        <w:t xml:space="preserve">ю </w:t>
      </w:r>
      <w:r w:rsidR="00B06A96" w:rsidRPr="00CB72B4">
        <w:rPr>
          <w:sz w:val="28"/>
          <w:szCs w:val="28"/>
        </w:rPr>
        <w:t>ими</w:t>
      </w:r>
      <w:r w:rsidR="00CA41A9" w:rsidRPr="00CB72B4">
        <w:rPr>
          <w:sz w:val="28"/>
          <w:szCs w:val="28"/>
        </w:rPr>
        <w:t xml:space="preserve"> реестр</w:t>
      </w:r>
      <w:r w:rsidR="00532866" w:rsidRPr="00CB72B4">
        <w:rPr>
          <w:sz w:val="28"/>
          <w:szCs w:val="28"/>
        </w:rPr>
        <w:t>а</w:t>
      </w:r>
      <w:r w:rsidR="00CA41A9" w:rsidRPr="00CB72B4">
        <w:rPr>
          <w:sz w:val="28"/>
          <w:szCs w:val="28"/>
        </w:rPr>
        <w:t xml:space="preserve"> собственников</w:t>
      </w:r>
      <w:proofErr w:type="gramEnd"/>
      <w:r w:rsidR="00CA41A9" w:rsidRPr="00CB72B4">
        <w:rPr>
          <w:sz w:val="28"/>
          <w:szCs w:val="28"/>
        </w:rPr>
        <w:t xml:space="preserve"> помещений в </w:t>
      </w:r>
      <w:r w:rsidR="00532866" w:rsidRPr="00CB72B4">
        <w:rPr>
          <w:sz w:val="28"/>
          <w:szCs w:val="28"/>
        </w:rPr>
        <w:t xml:space="preserve">многоквартирном доме и др.) </w:t>
      </w:r>
      <w:r w:rsidRPr="00CB72B4">
        <w:rPr>
          <w:sz w:val="28"/>
          <w:szCs w:val="28"/>
        </w:rPr>
        <w:t xml:space="preserve">и, как следствие, недостаточной информированностью граждан </w:t>
      </w:r>
      <w:r w:rsidR="00C43EA2" w:rsidRPr="00CB72B4">
        <w:rPr>
          <w:sz w:val="28"/>
          <w:szCs w:val="28"/>
        </w:rPr>
        <w:t>об</w:t>
      </w:r>
      <w:r w:rsidRPr="00CB72B4">
        <w:rPr>
          <w:sz w:val="28"/>
          <w:szCs w:val="28"/>
        </w:rPr>
        <w:t xml:space="preserve"> </w:t>
      </w:r>
      <w:r w:rsidR="000D3307" w:rsidRPr="00CB72B4">
        <w:rPr>
          <w:sz w:val="28"/>
          <w:szCs w:val="28"/>
        </w:rPr>
        <w:t xml:space="preserve">особенностях </w:t>
      </w:r>
      <w:r w:rsidRPr="00CB72B4">
        <w:rPr>
          <w:sz w:val="28"/>
          <w:szCs w:val="28"/>
        </w:rPr>
        <w:t>правовых новаций, а также необходимостью оперативн</w:t>
      </w:r>
      <w:r w:rsidR="00C43EA2" w:rsidRPr="00CB72B4">
        <w:rPr>
          <w:sz w:val="28"/>
          <w:szCs w:val="28"/>
        </w:rPr>
        <w:t>ой</w:t>
      </w:r>
      <w:r w:rsidRPr="00CB72B4">
        <w:rPr>
          <w:sz w:val="28"/>
          <w:szCs w:val="28"/>
        </w:rPr>
        <w:t xml:space="preserve"> перестро</w:t>
      </w:r>
      <w:r w:rsidR="00C43EA2" w:rsidRPr="00CB72B4">
        <w:rPr>
          <w:sz w:val="28"/>
          <w:szCs w:val="28"/>
        </w:rPr>
        <w:t>йки</w:t>
      </w:r>
      <w:r w:rsidRPr="00CB72B4">
        <w:rPr>
          <w:sz w:val="28"/>
          <w:szCs w:val="28"/>
        </w:rPr>
        <w:t xml:space="preserve"> работ</w:t>
      </w:r>
      <w:r w:rsidR="00C43EA2" w:rsidRPr="00CB72B4">
        <w:rPr>
          <w:sz w:val="28"/>
          <w:szCs w:val="28"/>
        </w:rPr>
        <w:t>ы</w:t>
      </w:r>
      <w:r w:rsidRPr="00CB72B4">
        <w:rPr>
          <w:sz w:val="28"/>
          <w:szCs w:val="28"/>
        </w:rPr>
        <w:t xml:space="preserve"> бизнеса </w:t>
      </w:r>
      <w:r w:rsidR="00C43EA2" w:rsidRPr="00CB72B4">
        <w:rPr>
          <w:sz w:val="28"/>
          <w:szCs w:val="28"/>
        </w:rPr>
        <w:t>в</w:t>
      </w:r>
      <w:r w:rsidRPr="00CB72B4">
        <w:rPr>
          <w:sz w:val="28"/>
          <w:szCs w:val="28"/>
        </w:rPr>
        <w:t xml:space="preserve"> новых условиях.</w:t>
      </w:r>
    </w:p>
    <w:p w:rsidR="003A558C" w:rsidRPr="00CB72B4" w:rsidRDefault="00C43EA2" w:rsidP="003A558C">
      <w:pPr>
        <w:ind w:firstLine="709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В условиях отсутствия </w:t>
      </w:r>
      <w:r w:rsidR="003A558C" w:rsidRPr="00CB72B4">
        <w:rPr>
          <w:sz w:val="28"/>
          <w:szCs w:val="28"/>
        </w:rPr>
        <w:t>эффективн</w:t>
      </w:r>
      <w:r w:rsidRPr="00CB72B4">
        <w:rPr>
          <w:sz w:val="28"/>
          <w:szCs w:val="28"/>
        </w:rPr>
        <w:t>ого</w:t>
      </w:r>
      <w:r w:rsidR="003A558C" w:rsidRPr="00CB72B4">
        <w:rPr>
          <w:sz w:val="28"/>
          <w:szCs w:val="28"/>
        </w:rPr>
        <w:t xml:space="preserve"> диалог</w:t>
      </w:r>
      <w:r w:rsidRPr="00CB72B4">
        <w:rPr>
          <w:sz w:val="28"/>
          <w:szCs w:val="28"/>
        </w:rPr>
        <w:t>а</w:t>
      </w:r>
      <w:r w:rsidR="003A558C" w:rsidRPr="00CB72B4">
        <w:rPr>
          <w:sz w:val="28"/>
          <w:szCs w:val="28"/>
        </w:rPr>
        <w:t xml:space="preserve"> между гражданами, проживающими в жилищном фонде региона, и управляющими организациями</w:t>
      </w:r>
      <w:r w:rsidRPr="00CB72B4">
        <w:rPr>
          <w:sz w:val="28"/>
          <w:szCs w:val="28"/>
        </w:rPr>
        <w:t xml:space="preserve">, </w:t>
      </w:r>
      <w:r w:rsidR="003A558C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>и</w:t>
      </w:r>
      <w:r w:rsidR="003A558C" w:rsidRPr="00CB72B4">
        <w:rPr>
          <w:sz w:val="28"/>
          <w:szCs w:val="28"/>
        </w:rPr>
        <w:t>нспекци</w:t>
      </w:r>
      <w:r w:rsidR="004F5437" w:rsidRPr="00CB72B4">
        <w:rPr>
          <w:sz w:val="28"/>
          <w:szCs w:val="28"/>
        </w:rPr>
        <w:t>я</w:t>
      </w:r>
      <w:r w:rsidR="003A558C" w:rsidRPr="00CB72B4">
        <w:rPr>
          <w:sz w:val="28"/>
          <w:szCs w:val="28"/>
        </w:rPr>
        <w:t xml:space="preserve"> была поставлена</w:t>
      </w:r>
      <w:r w:rsidR="004F5437" w:rsidRPr="00CB72B4">
        <w:rPr>
          <w:sz w:val="28"/>
          <w:szCs w:val="28"/>
        </w:rPr>
        <w:t xml:space="preserve"> -</w:t>
      </w:r>
      <w:r w:rsidR="003A558C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 xml:space="preserve"> </w:t>
      </w:r>
      <w:r w:rsidR="003A558C" w:rsidRPr="00CB72B4">
        <w:rPr>
          <w:sz w:val="28"/>
          <w:szCs w:val="28"/>
        </w:rPr>
        <w:t>стать площадкой для такого диалога.</w:t>
      </w:r>
    </w:p>
    <w:p w:rsidR="002322CB" w:rsidRPr="00CB72B4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72B4">
        <w:rPr>
          <w:sz w:val="28"/>
          <w:szCs w:val="28"/>
        </w:rPr>
        <w:t>Для достижения поставленной цели в 201</w:t>
      </w:r>
      <w:r w:rsidR="002322CB" w:rsidRPr="00CB72B4">
        <w:rPr>
          <w:sz w:val="28"/>
          <w:szCs w:val="28"/>
        </w:rPr>
        <w:t>8</w:t>
      </w:r>
      <w:r w:rsidRPr="00CB72B4">
        <w:rPr>
          <w:sz w:val="28"/>
          <w:szCs w:val="28"/>
        </w:rPr>
        <w:t xml:space="preserve"> году инспекцией утвержд</w:t>
      </w:r>
      <w:r w:rsidR="001326CE" w:rsidRPr="00CB72B4">
        <w:rPr>
          <w:sz w:val="28"/>
          <w:szCs w:val="28"/>
        </w:rPr>
        <w:t>ен</w:t>
      </w:r>
      <w:r w:rsidRPr="00CB72B4">
        <w:rPr>
          <w:sz w:val="28"/>
          <w:szCs w:val="28"/>
        </w:rPr>
        <w:t xml:space="preserve"> план информационных мероприятий, направленных на повышение уровня осведомленности населения в вопросах управления многоквартирными домами и</w:t>
      </w:r>
      <w:r w:rsidR="00197862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>осуществления государственного жилищного н</w:t>
      </w:r>
      <w:r w:rsidR="00197862" w:rsidRPr="00CB72B4">
        <w:rPr>
          <w:sz w:val="28"/>
          <w:szCs w:val="28"/>
        </w:rPr>
        <w:t xml:space="preserve">адзора и лицензионного контроля, во </w:t>
      </w:r>
      <w:r w:rsidRPr="00CB72B4">
        <w:rPr>
          <w:sz w:val="28"/>
          <w:szCs w:val="28"/>
        </w:rPr>
        <w:t xml:space="preserve">исполнение </w:t>
      </w:r>
      <w:r w:rsidR="00197862" w:rsidRPr="00CB72B4">
        <w:rPr>
          <w:sz w:val="28"/>
          <w:szCs w:val="28"/>
        </w:rPr>
        <w:t>которого</w:t>
      </w:r>
      <w:r w:rsidRPr="00CB72B4">
        <w:rPr>
          <w:sz w:val="28"/>
          <w:szCs w:val="28"/>
        </w:rPr>
        <w:t xml:space="preserve"> руководство и специалисты инспекции участвуют в теле- и радиопрограммах по тематике ЖКХ, организуют и проводят информационные мероприятия с привлечением средств массовой информации (пресс-конференци</w:t>
      </w:r>
      <w:r w:rsidR="00197862" w:rsidRPr="00CB72B4">
        <w:rPr>
          <w:sz w:val="28"/>
          <w:szCs w:val="28"/>
        </w:rPr>
        <w:t>ях</w:t>
      </w:r>
      <w:r w:rsidRPr="00CB72B4">
        <w:rPr>
          <w:sz w:val="28"/>
          <w:szCs w:val="28"/>
        </w:rPr>
        <w:t xml:space="preserve">). </w:t>
      </w:r>
      <w:proofErr w:type="gramEnd"/>
    </w:p>
    <w:p w:rsidR="003A558C" w:rsidRPr="00CB72B4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72B4">
        <w:rPr>
          <w:sz w:val="28"/>
          <w:szCs w:val="28"/>
        </w:rPr>
        <w:t>На официальном сайте инспекции</w:t>
      </w:r>
      <w:r w:rsidR="00F37ED3" w:rsidRPr="00CB72B4">
        <w:rPr>
          <w:sz w:val="28"/>
          <w:szCs w:val="28"/>
        </w:rPr>
        <w:t xml:space="preserve"> в</w:t>
      </w:r>
      <w:r w:rsidR="00F37ED3" w:rsidRPr="00CB72B4">
        <w:rPr>
          <w:rFonts w:eastAsiaTheme="minorHAnsi"/>
          <w:sz w:val="28"/>
          <w:szCs w:val="28"/>
          <w:lang w:eastAsia="en-US"/>
        </w:rPr>
        <w:t xml:space="preserve"> информационно-телекоммуникационной сети «Интернет»: www.gji.nso.ru (далее та</w:t>
      </w:r>
      <w:r w:rsidR="002C25C9" w:rsidRPr="00CB72B4">
        <w:rPr>
          <w:rFonts w:eastAsiaTheme="minorHAnsi"/>
          <w:sz w:val="28"/>
          <w:szCs w:val="28"/>
          <w:lang w:eastAsia="en-US"/>
        </w:rPr>
        <w:t>к</w:t>
      </w:r>
      <w:r w:rsidR="00F37ED3" w:rsidRPr="00CB72B4">
        <w:rPr>
          <w:rFonts w:eastAsiaTheme="minorHAnsi"/>
          <w:sz w:val="28"/>
          <w:szCs w:val="28"/>
          <w:lang w:eastAsia="en-US"/>
        </w:rPr>
        <w:t>же - официальный сайт инспекции или сайт)</w:t>
      </w:r>
      <w:r w:rsidRPr="00CB72B4">
        <w:rPr>
          <w:sz w:val="28"/>
          <w:szCs w:val="28"/>
        </w:rPr>
        <w:t xml:space="preserve"> регулярно обновляются разделы по направлениям деятельности инспекции, проводятся онлайн-конференции с начальниками профильных отделов в формате «вопрос-ответ», размещаются материалы новостного, информационного и методического характера, в том числе материалы, которые иллюстрируют положительный опыт управления многоквартирным домом и освещают результаты деятельности инспекции.</w:t>
      </w:r>
      <w:proofErr w:type="gramEnd"/>
      <w:r w:rsidRPr="00CB72B4">
        <w:rPr>
          <w:sz w:val="28"/>
          <w:szCs w:val="28"/>
        </w:rPr>
        <w:t xml:space="preserve"> На сайте созданы и поддерживаются в актуальном состоянии разделы: «Уголок потребителя», «Владельцам специальных счетов», «Предс</w:t>
      </w:r>
      <w:r w:rsidR="00C43EA2" w:rsidRPr="00CB72B4">
        <w:rPr>
          <w:sz w:val="28"/>
          <w:szCs w:val="28"/>
        </w:rPr>
        <w:t>едателю ТСЖ</w:t>
      </w:r>
      <w:r w:rsidR="00C43EA2" w:rsidRPr="00CB72B4">
        <w:rPr>
          <w:i/>
          <w:sz w:val="28"/>
          <w:szCs w:val="28"/>
        </w:rPr>
        <w:t xml:space="preserve">, </w:t>
      </w:r>
      <w:r w:rsidR="00C43EA2" w:rsidRPr="00CB72B4">
        <w:rPr>
          <w:sz w:val="28"/>
          <w:szCs w:val="28"/>
        </w:rPr>
        <w:t>реформа</w:t>
      </w:r>
      <w:r w:rsidR="00730B55" w:rsidRPr="00CB72B4">
        <w:rPr>
          <w:sz w:val="28"/>
          <w:szCs w:val="28"/>
        </w:rPr>
        <w:t xml:space="preserve"> контрольно-надзорной деятельности</w:t>
      </w:r>
      <w:r w:rsidR="000F465B" w:rsidRPr="00CB72B4">
        <w:rPr>
          <w:sz w:val="28"/>
          <w:szCs w:val="28"/>
        </w:rPr>
        <w:t>, результаты деятельности</w:t>
      </w:r>
      <w:r w:rsidRPr="00CB72B4">
        <w:rPr>
          <w:sz w:val="28"/>
          <w:szCs w:val="28"/>
        </w:rPr>
        <w:t>.</w:t>
      </w:r>
    </w:p>
    <w:p w:rsidR="003A558C" w:rsidRPr="00CB72B4" w:rsidRDefault="003A558C" w:rsidP="00CB5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72B4">
        <w:rPr>
          <w:sz w:val="28"/>
          <w:szCs w:val="28"/>
        </w:rPr>
        <w:t xml:space="preserve">Активно применяется практика проведения руководством и специалистами </w:t>
      </w:r>
      <w:r w:rsidR="00CB5EAA" w:rsidRPr="00CB72B4">
        <w:rPr>
          <w:sz w:val="28"/>
          <w:szCs w:val="28"/>
        </w:rPr>
        <w:t>инспекции</w:t>
      </w:r>
      <w:r w:rsidRPr="00CB72B4">
        <w:rPr>
          <w:sz w:val="28"/>
          <w:szCs w:val="28"/>
        </w:rPr>
        <w:t xml:space="preserve"> выездных семинаров, круглых столов для председателей советов многоквартирных домов, </w:t>
      </w:r>
      <w:r w:rsidR="00CB5EAA" w:rsidRPr="00CB72B4">
        <w:rPr>
          <w:rFonts w:eastAsiaTheme="minorHAnsi"/>
          <w:sz w:val="28"/>
          <w:szCs w:val="28"/>
          <w:lang w:eastAsia="en-US"/>
        </w:rPr>
        <w:t>товариществ собственников жилья, жилищных, жилищно-строительных или иных специализированных потребительских кооперативов (далее также – ТСЖ или ЖСК)</w:t>
      </w:r>
      <w:r w:rsidRPr="00CB72B4">
        <w:rPr>
          <w:sz w:val="28"/>
          <w:szCs w:val="28"/>
        </w:rPr>
        <w:t>, руководителей юридических лиц, осуществляющих управление жилищным фондом, прием</w:t>
      </w:r>
      <w:r w:rsidR="00730B55" w:rsidRPr="00CB72B4">
        <w:rPr>
          <w:sz w:val="28"/>
          <w:szCs w:val="28"/>
        </w:rPr>
        <w:t>ов</w:t>
      </w:r>
      <w:r w:rsidRPr="00CB72B4">
        <w:rPr>
          <w:sz w:val="28"/>
          <w:szCs w:val="28"/>
        </w:rPr>
        <w:t xml:space="preserve"> граждан на</w:t>
      </w:r>
      <w:r w:rsidR="00CB5EAA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>информационных площадках органов местного самоуправления, управляющих и общественных организаций в районах города Новосибирска и муниципальных образованиях Новосибирской области</w:t>
      </w:r>
      <w:proofErr w:type="gramEnd"/>
      <w:r w:rsidRPr="00CB72B4">
        <w:rPr>
          <w:sz w:val="28"/>
          <w:szCs w:val="28"/>
        </w:rPr>
        <w:t>.</w:t>
      </w:r>
    </w:p>
    <w:p w:rsidR="003A558C" w:rsidRPr="00CB72B4" w:rsidRDefault="002322CB" w:rsidP="003A558C">
      <w:pPr>
        <w:ind w:firstLine="709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На отчетную дату</w:t>
      </w:r>
      <w:r w:rsidR="003A558C" w:rsidRPr="00CB72B4">
        <w:rPr>
          <w:sz w:val="28"/>
          <w:szCs w:val="28"/>
        </w:rPr>
        <w:t xml:space="preserve"> </w:t>
      </w:r>
      <w:r w:rsidR="00CB5EAA" w:rsidRPr="00CB72B4">
        <w:rPr>
          <w:sz w:val="28"/>
          <w:szCs w:val="28"/>
        </w:rPr>
        <w:t>ГЖИ НСО</w:t>
      </w:r>
      <w:r w:rsidR="003A558C" w:rsidRPr="00CB72B4">
        <w:rPr>
          <w:sz w:val="28"/>
          <w:szCs w:val="28"/>
        </w:rPr>
        <w:t xml:space="preserve"> заключены</w:t>
      </w:r>
      <w:r w:rsidRPr="00CB72B4">
        <w:rPr>
          <w:sz w:val="28"/>
          <w:szCs w:val="28"/>
        </w:rPr>
        <w:t xml:space="preserve"> и действуют</w:t>
      </w:r>
      <w:r w:rsidR="003A558C" w:rsidRPr="00CB72B4">
        <w:rPr>
          <w:sz w:val="28"/>
          <w:szCs w:val="28"/>
        </w:rPr>
        <w:t xml:space="preserve"> соглашения о сотрудничестве с</w:t>
      </w:r>
      <w:r w:rsidR="00CB5EAA" w:rsidRPr="00CB72B4">
        <w:rPr>
          <w:sz w:val="28"/>
          <w:szCs w:val="28"/>
        </w:rPr>
        <w:t> </w:t>
      </w:r>
      <w:r w:rsidR="003A558C" w:rsidRPr="00CB72B4">
        <w:rPr>
          <w:sz w:val="28"/>
          <w:szCs w:val="28"/>
        </w:rPr>
        <w:t>общественными организациями, действующими в соответствии с Федеральным законом «Об основах общественного контроля в Российской Федерации» от</w:t>
      </w:r>
      <w:r w:rsidR="00CB5EAA" w:rsidRPr="00CB72B4">
        <w:rPr>
          <w:sz w:val="28"/>
          <w:szCs w:val="28"/>
        </w:rPr>
        <w:t> </w:t>
      </w:r>
      <w:r w:rsidR="003A558C" w:rsidRPr="00CB72B4">
        <w:rPr>
          <w:sz w:val="28"/>
          <w:szCs w:val="28"/>
        </w:rPr>
        <w:t>21.07.2014 № 212-ФЗ, Законом Новосибирской области «Об отдельных вопросах организации и осуществления общественного контроля в</w:t>
      </w:r>
      <w:r w:rsidR="00CB5EAA" w:rsidRPr="00CB72B4">
        <w:rPr>
          <w:sz w:val="28"/>
          <w:szCs w:val="28"/>
        </w:rPr>
        <w:t> </w:t>
      </w:r>
      <w:r w:rsidR="003A558C" w:rsidRPr="00CB72B4">
        <w:rPr>
          <w:sz w:val="28"/>
          <w:szCs w:val="28"/>
        </w:rPr>
        <w:t xml:space="preserve">Новосибирской области» от 02.06.2015 № 551-ОЗ. </w:t>
      </w:r>
      <w:proofErr w:type="gramStart"/>
      <w:r w:rsidR="003A558C" w:rsidRPr="00CB72B4">
        <w:rPr>
          <w:sz w:val="28"/>
          <w:szCs w:val="28"/>
        </w:rPr>
        <w:t>При ГЖИ НСО создан и</w:t>
      </w:r>
      <w:r w:rsidR="00CB5EAA" w:rsidRPr="00CB72B4">
        <w:rPr>
          <w:sz w:val="28"/>
          <w:szCs w:val="28"/>
        </w:rPr>
        <w:t> </w:t>
      </w:r>
      <w:r w:rsidR="003A558C" w:rsidRPr="00CB72B4">
        <w:rPr>
          <w:sz w:val="28"/>
          <w:szCs w:val="28"/>
        </w:rPr>
        <w:t xml:space="preserve">действует Общественный совет, в состав которого входят представители </w:t>
      </w:r>
      <w:r w:rsidR="00730B55" w:rsidRPr="00CB72B4">
        <w:rPr>
          <w:sz w:val="28"/>
          <w:szCs w:val="28"/>
        </w:rPr>
        <w:t xml:space="preserve">различных </w:t>
      </w:r>
      <w:r w:rsidR="003A558C" w:rsidRPr="00CB72B4">
        <w:rPr>
          <w:sz w:val="28"/>
          <w:szCs w:val="28"/>
        </w:rPr>
        <w:t>общественных</w:t>
      </w:r>
      <w:r w:rsidR="00730B55" w:rsidRPr="00CB72B4">
        <w:rPr>
          <w:sz w:val="28"/>
          <w:szCs w:val="28"/>
        </w:rPr>
        <w:t xml:space="preserve"> и некоммерческих</w:t>
      </w:r>
      <w:r w:rsidR="003A558C" w:rsidRPr="00CB72B4">
        <w:rPr>
          <w:sz w:val="28"/>
          <w:szCs w:val="28"/>
        </w:rPr>
        <w:t xml:space="preserve"> организаций</w:t>
      </w:r>
      <w:r w:rsidRPr="00CB72B4">
        <w:rPr>
          <w:sz w:val="28"/>
          <w:szCs w:val="28"/>
        </w:rPr>
        <w:t xml:space="preserve"> (</w:t>
      </w:r>
      <w:r w:rsidR="00E76C35" w:rsidRPr="00CB72B4">
        <w:rPr>
          <w:sz w:val="28"/>
          <w:szCs w:val="28"/>
        </w:rPr>
        <w:t>Обществе</w:t>
      </w:r>
      <w:r w:rsidR="0071491F" w:rsidRPr="00CB72B4">
        <w:rPr>
          <w:sz w:val="28"/>
          <w:szCs w:val="28"/>
        </w:rPr>
        <w:t xml:space="preserve">нной палаты Новосибирской области, Новосибирского областного общественного </w:t>
      </w:r>
      <w:r w:rsidR="00B14AC2" w:rsidRPr="00CB72B4">
        <w:rPr>
          <w:sz w:val="28"/>
          <w:szCs w:val="28"/>
        </w:rPr>
        <w:t>фонда защиты прав потребителей «</w:t>
      </w:r>
      <w:r w:rsidR="0071491F" w:rsidRPr="00CB72B4">
        <w:rPr>
          <w:sz w:val="28"/>
          <w:szCs w:val="28"/>
        </w:rPr>
        <w:t>Гражданский патруль</w:t>
      </w:r>
      <w:r w:rsidR="00B14AC2" w:rsidRPr="00CB72B4">
        <w:rPr>
          <w:sz w:val="28"/>
          <w:szCs w:val="28"/>
        </w:rPr>
        <w:t xml:space="preserve">», саморегулируемой </w:t>
      </w:r>
      <w:r w:rsidR="00B14AC2" w:rsidRPr="00CB72B4">
        <w:rPr>
          <w:sz w:val="28"/>
          <w:szCs w:val="28"/>
        </w:rPr>
        <w:lastRenderedPageBreak/>
        <w:t>организации «Союз «</w:t>
      </w:r>
      <w:proofErr w:type="spellStart"/>
      <w:r w:rsidR="0071491F" w:rsidRPr="00CB72B4">
        <w:rPr>
          <w:sz w:val="28"/>
          <w:szCs w:val="28"/>
        </w:rPr>
        <w:t>Энергоэффективность</w:t>
      </w:r>
      <w:proofErr w:type="spellEnd"/>
      <w:r w:rsidR="00B14AC2" w:rsidRPr="00CB72B4">
        <w:rPr>
          <w:sz w:val="28"/>
          <w:szCs w:val="28"/>
        </w:rPr>
        <w:t>», фонда «</w:t>
      </w:r>
      <w:r w:rsidR="0071491F" w:rsidRPr="00CB72B4">
        <w:rPr>
          <w:sz w:val="28"/>
          <w:szCs w:val="28"/>
        </w:rPr>
        <w:t>Содействие просвещению и защите прав гражда</w:t>
      </w:r>
      <w:r w:rsidR="00B14AC2" w:rsidRPr="00CB72B4">
        <w:rPr>
          <w:sz w:val="28"/>
          <w:szCs w:val="28"/>
        </w:rPr>
        <w:t>н в сфере охраны здоровья и ЖКХ»</w:t>
      </w:r>
      <w:r w:rsidR="0071491F" w:rsidRPr="00CB72B4">
        <w:rPr>
          <w:sz w:val="28"/>
          <w:szCs w:val="28"/>
        </w:rPr>
        <w:t>, проекта «Школа грамотного потребителя»</w:t>
      </w:r>
      <w:r w:rsidRPr="00CB72B4">
        <w:rPr>
          <w:sz w:val="28"/>
          <w:szCs w:val="28"/>
        </w:rPr>
        <w:t>)</w:t>
      </w:r>
      <w:r w:rsidR="003A558C" w:rsidRPr="00CB72B4">
        <w:rPr>
          <w:sz w:val="28"/>
          <w:szCs w:val="28"/>
        </w:rPr>
        <w:t>, осуществляющих общественный контроль в сфере ЖКХ и эксперты</w:t>
      </w:r>
      <w:proofErr w:type="gramEnd"/>
      <w:r w:rsidR="003A558C" w:rsidRPr="00CB72B4">
        <w:rPr>
          <w:sz w:val="28"/>
          <w:szCs w:val="28"/>
        </w:rPr>
        <w:t xml:space="preserve">, обладающие большим опытом работы в сфере защиты прав потребителей и управления многоквартирными домами. Материалы работы Общественного совета оперативно размещаются на сайте </w:t>
      </w:r>
      <w:r w:rsidR="00CB5EAA" w:rsidRPr="00CB72B4">
        <w:rPr>
          <w:sz w:val="28"/>
          <w:szCs w:val="28"/>
        </w:rPr>
        <w:t>инспекции</w:t>
      </w:r>
      <w:r w:rsidR="003A558C" w:rsidRPr="00CB72B4">
        <w:rPr>
          <w:sz w:val="28"/>
          <w:szCs w:val="28"/>
        </w:rPr>
        <w:t xml:space="preserve"> в</w:t>
      </w:r>
      <w:r w:rsidR="00CB5EAA" w:rsidRPr="00CB72B4">
        <w:rPr>
          <w:sz w:val="28"/>
          <w:szCs w:val="28"/>
        </w:rPr>
        <w:t> </w:t>
      </w:r>
      <w:r w:rsidR="003A558C" w:rsidRPr="00CB72B4">
        <w:rPr>
          <w:sz w:val="28"/>
          <w:szCs w:val="28"/>
        </w:rPr>
        <w:t>соответствующем разделе</w:t>
      </w:r>
      <w:r w:rsidRPr="00CB72B4">
        <w:rPr>
          <w:sz w:val="28"/>
          <w:szCs w:val="28"/>
        </w:rPr>
        <w:t xml:space="preserve"> (</w:t>
      </w:r>
      <w:r w:rsidR="00BC6832" w:rsidRPr="00CB72B4">
        <w:rPr>
          <w:sz w:val="28"/>
          <w:szCs w:val="28"/>
        </w:rPr>
        <w:t>http://gji.nso.ru/page/388)</w:t>
      </w:r>
      <w:r w:rsidR="004F5437" w:rsidRPr="00CB72B4">
        <w:rPr>
          <w:sz w:val="28"/>
          <w:szCs w:val="28"/>
        </w:rPr>
        <w:t>.</w:t>
      </w:r>
    </w:p>
    <w:p w:rsidR="003A558C" w:rsidRPr="00CB72B4" w:rsidRDefault="003A558C" w:rsidP="003A558C">
      <w:pPr>
        <w:ind w:firstLine="851"/>
        <w:jc w:val="both"/>
        <w:rPr>
          <w:sz w:val="28"/>
          <w:szCs w:val="28"/>
        </w:rPr>
      </w:pPr>
      <w:proofErr w:type="gramStart"/>
      <w:r w:rsidRPr="00CB72B4">
        <w:rPr>
          <w:sz w:val="28"/>
          <w:szCs w:val="28"/>
        </w:rPr>
        <w:t>Для обеспечения максимальной открытости органа власти при работе с</w:t>
      </w:r>
      <w:r w:rsidR="00CB5EAA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>населением созданы и постоянно действуют официальные аккаунты ГЖИ НСО в социальных сетях (</w:t>
      </w:r>
      <w:r w:rsidRPr="00CB72B4">
        <w:rPr>
          <w:sz w:val="28"/>
          <w:szCs w:val="28"/>
          <w:lang w:val="en-US"/>
        </w:rPr>
        <w:t>Facebook</w:t>
      </w:r>
      <w:r w:rsidRPr="00CB72B4">
        <w:rPr>
          <w:sz w:val="28"/>
          <w:szCs w:val="28"/>
        </w:rPr>
        <w:t xml:space="preserve">, </w:t>
      </w:r>
      <w:proofErr w:type="spellStart"/>
      <w:r w:rsidRPr="00CB72B4">
        <w:rPr>
          <w:sz w:val="28"/>
          <w:szCs w:val="28"/>
        </w:rPr>
        <w:t>ВКонтакте</w:t>
      </w:r>
      <w:proofErr w:type="spellEnd"/>
      <w:r w:rsidRPr="00CB72B4">
        <w:rPr>
          <w:sz w:val="28"/>
          <w:szCs w:val="28"/>
        </w:rPr>
        <w:t xml:space="preserve">, </w:t>
      </w:r>
      <w:r w:rsidRPr="00CB72B4">
        <w:rPr>
          <w:sz w:val="28"/>
          <w:szCs w:val="28"/>
          <w:lang w:val="en-US"/>
        </w:rPr>
        <w:t>Twitter</w:t>
      </w:r>
      <w:r w:rsidR="0071491F" w:rsidRPr="00CB72B4">
        <w:rPr>
          <w:sz w:val="28"/>
          <w:szCs w:val="28"/>
        </w:rPr>
        <w:t>, Одноклассники</w:t>
      </w:r>
      <w:r w:rsidR="00730B55" w:rsidRPr="00CB72B4">
        <w:rPr>
          <w:sz w:val="28"/>
          <w:szCs w:val="28"/>
        </w:rPr>
        <w:t xml:space="preserve">, </w:t>
      </w:r>
      <w:r w:rsidR="00730B55" w:rsidRPr="00CB72B4">
        <w:rPr>
          <w:sz w:val="28"/>
          <w:szCs w:val="28"/>
          <w:lang w:val="en-US"/>
        </w:rPr>
        <w:t>Instagram</w:t>
      </w:r>
      <w:r w:rsidRPr="00CB72B4">
        <w:rPr>
          <w:sz w:val="28"/>
          <w:szCs w:val="28"/>
        </w:rPr>
        <w:t xml:space="preserve">), </w:t>
      </w:r>
      <w:r w:rsidR="00730B55" w:rsidRPr="00CB72B4">
        <w:rPr>
          <w:sz w:val="28"/>
          <w:szCs w:val="28"/>
        </w:rPr>
        <w:t xml:space="preserve">инспекция активно работает в федеральной информационной системе «Инцидент-Менеджмент», </w:t>
      </w:r>
      <w:r w:rsidRPr="00CB72B4">
        <w:rPr>
          <w:sz w:val="28"/>
          <w:szCs w:val="28"/>
        </w:rPr>
        <w:t>где размещаются разъяснения по вопросам, связанным с управлением многоквартирными домами, содержанием и ремонтом общего имущества собственников помещений, предоставлением коммунальных услуг гражданам, деятельностью управляющих организаций.</w:t>
      </w:r>
      <w:r w:rsidR="00730B55" w:rsidRPr="00CB72B4">
        <w:rPr>
          <w:sz w:val="28"/>
          <w:szCs w:val="28"/>
        </w:rPr>
        <w:t xml:space="preserve"> </w:t>
      </w:r>
      <w:proofErr w:type="gramEnd"/>
    </w:p>
    <w:p w:rsidR="000F465B" w:rsidRPr="00CB72B4" w:rsidRDefault="003A558C" w:rsidP="00171D5B">
      <w:pPr>
        <w:ind w:firstLine="709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Всего</w:t>
      </w:r>
      <w:r w:rsidR="001326CE" w:rsidRPr="00CB72B4">
        <w:rPr>
          <w:sz w:val="28"/>
          <w:szCs w:val="28"/>
        </w:rPr>
        <w:t xml:space="preserve">, </w:t>
      </w:r>
      <w:r w:rsidRPr="00CB72B4">
        <w:rPr>
          <w:sz w:val="28"/>
          <w:szCs w:val="28"/>
        </w:rPr>
        <w:t>в рамках осуществления информационно-методической работы, направленной на предотвращение нарушений обязательных требований жилищного законодательства, повышение правовой грамотности граждан и юридических лиц инспекцией</w:t>
      </w:r>
      <w:r w:rsidR="000F465B" w:rsidRPr="00CB72B4">
        <w:rPr>
          <w:sz w:val="28"/>
          <w:szCs w:val="28"/>
        </w:rPr>
        <w:t>:</w:t>
      </w:r>
    </w:p>
    <w:p w:rsidR="000F465B" w:rsidRPr="00CB72B4" w:rsidRDefault="000F465B" w:rsidP="00171D5B">
      <w:pPr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-проведено </w:t>
      </w:r>
      <w:r w:rsidR="006D6632" w:rsidRPr="00CB72B4">
        <w:rPr>
          <w:sz w:val="28"/>
          <w:szCs w:val="28"/>
        </w:rPr>
        <w:t xml:space="preserve">29 </w:t>
      </w:r>
      <w:proofErr w:type="gramStart"/>
      <w:r w:rsidRPr="00CB72B4">
        <w:rPr>
          <w:sz w:val="28"/>
          <w:szCs w:val="28"/>
        </w:rPr>
        <w:t>публичных</w:t>
      </w:r>
      <w:proofErr w:type="gramEnd"/>
      <w:r w:rsidRPr="00CB72B4">
        <w:rPr>
          <w:sz w:val="28"/>
          <w:szCs w:val="28"/>
        </w:rPr>
        <w:t xml:space="preserve"> мероприяти</w:t>
      </w:r>
      <w:r w:rsidR="004F5437" w:rsidRPr="00CB72B4">
        <w:rPr>
          <w:sz w:val="28"/>
          <w:szCs w:val="28"/>
        </w:rPr>
        <w:t>я</w:t>
      </w:r>
      <w:r w:rsidRPr="00CB72B4">
        <w:rPr>
          <w:sz w:val="28"/>
          <w:szCs w:val="28"/>
        </w:rPr>
        <w:t xml:space="preserve"> с насел</w:t>
      </w:r>
      <w:bookmarkStart w:id="0" w:name="_GoBack"/>
      <w:bookmarkEnd w:id="0"/>
      <w:r w:rsidRPr="00CB72B4">
        <w:rPr>
          <w:sz w:val="28"/>
          <w:szCs w:val="28"/>
        </w:rPr>
        <w:t>ением;</w:t>
      </w:r>
    </w:p>
    <w:p w:rsidR="000F465B" w:rsidRPr="00CB72B4" w:rsidRDefault="000F465B" w:rsidP="00171D5B">
      <w:pPr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-</w:t>
      </w:r>
      <w:r w:rsidR="003A558C" w:rsidRPr="00CB72B4">
        <w:rPr>
          <w:sz w:val="28"/>
          <w:szCs w:val="28"/>
        </w:rPr>
        <w:t xml:space="preserve"> принято участие</w:t>
      </w:r>
      <w:r w:rsidR="006D6632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>в</w:t>
      </w:r>
      <w:r w:rsidR="006D6632" w:rsidRPr="00CB72B4">
        <w:rPr>
          <w:sz w:val="28"/>
          <w:szCs w:val="28"/>
        </w:rPr>
        <w:t xml:space="preserve"> 11</w:t>
      </w:r>
      <w:r w:rsidRPr="00CB72B4">
        <w:rPr>
          <w:sz w:val="28"/>
          <w:szCs w:val="28"/>
        </w:rPr>
        <w:t xml:space="preserve"> семинарах и круглых ст</w:t>
      </w:r>
      <w:r w:rsidR="006D6632" w:rsidRPr="00CB72B4">
        <w:rPr>
          <w:sz w:val="28"/>
          <w:szCs w:val="28"/>
        </w:rPr>
        <w:t>олах с участниками рынка</w:t>
      </w:r>
      <w:r w:rsidR="004F5437" w:rsidRPr="00CB72B4">
        <w:rPr>
          <w:sz w:val="28"/>
          <w:szCs w:val="28"/>
        </w:rPr>
        <w:t xml:space="preserve"> в сфере ЖКУ</w:t>
      </w:r>
      <w:r w:rsidRPr="00CB72B4">
        <w:rPr>
          <w:sz w:val="28"/>
          <w:szCs w:val="28"/>
        </w:rPr>
        <w:t>;</w:t>
      </w:r>
    </w:p>
    <w:p w:rsidR="006D6632" w:rsidRPr="00CB72B4" w:rsidRDefault="006D6632" w:rsidP="00171D5B">
      <w:pPr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- даны интервью и комментарии, организованы брифинги и пресс-конференции – 53.</w:t>
      </w:r>
    </w:p>
    <w:p w:rsidR="003C659D" w:rsidRPr="00CB72B4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- проведено 3545 консульт</w:t>
      </w:r>
      <w:r w:rsidR="004F5437" w:rsidRPr="00CB72B4">
        <w:rPr>
          <w:sz w:val="28"/>
          <w:szCs w:val="28"/>
        </w:rPr>
        <w:t>ирований</w:t>
      </w:r>
      <w:r w:rsidRPr="00CB72B4">
        <w:rPr>
          <w:sz w:val="28"/>
          <w:szCs w:val="28"/>
        </w:rPr>
        <w:t xml:space="preserve"> и 586 личных приемов; </w:t>
      </w:r>
    </w:p>
    <w:p w:rsidR="00171D5B" w:rsidRPr="00CB72B4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отработано </w:t>
      </w:r>
      <w:r w:rsidRPr="00CB72B4">
        <w:rPr>
          <w:bCs/>
          <w:sz w:val="28"/>
          <w:szCs w:val="28"/>
        </w:rPr>
        <w:t>30772</w:t>
      </w:r>
      <w:r w:rsidRPr="00CB72B4">
        <w:rPr>
          <w:sz w:val="28"/>
          <w:szCs w:val="28"/>
        </w:rPr>
        <w:t xml:space="preserve"> звонка,</w:t>
      </w:r>
      <w:r w:rsidR="00182CB5" w:rsidRPr="00CB72B4">
        <w:rPr>
          <w:sz w:val="28"/>
          <w:szCs w:val="28"/>
        </w:rPr>
        <w:t xml:space="preserve"> </w:t>
      </w:r>
      <w:proofErr w:type="gramStart"/>
      <w:r w:rsidRPr="00CB72B4">
        <w:rPr>
          <w:sz w:val="28"/>
          <w:szCs w:val="28"/>
        </w:rPr>
        <w:t>поступивших</w:t>
      </w:r>
      <w:proofErr w:type="gramEnd"/>
      <w:r w:rsidRPr="00CB72B4">
        <w:rPr>
          <w:sz w:val="28"/>
          <w:szCs w:val="28"/>
        </w:rPr>
        <w:t xml:space="preserve"> на телефон «горячей линии».</w:t>
      </w:r>
    </w:p>
    <w:p w:rsidR="00171D5B" w:rsidRPr="00CB72B4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Кроме того, на официальном сайте инспекции и в печатных, электронных СМИ размещено </w:t>
      </w:r>
      <w:r w:rsidR="006D6632" w:rsidRPr="00CB72B4">
        <w:rPr>
          <w:sz w:val="28"/>
          <w:szCs w:val="28"/>
        </w:rPr>
        <w:t xml:space="preserve">411 </w:t>
      </w:r>
      <w:r w:rsidRPr="00CB72B4">
        <w:rPr>
          <w:sz w:val="28"/>
          <w:szCs w:val="28"/>
        </w:rPr>
        <w:t>публикаций и пресс-релизов</w:t>
      </w:r>
      <w:r w:rsidR="006D6632" w:rsidRPr="00CB72B4">
        <w:rPr>
          <w:sz w:val="28"/>
          <w:szCs w:val="28"/>
        </w:rPr>
        <w:t>, размещено 1419</w:t>
      </w:r>
      <w:r w:rsidR="00171D5B" w:rsidRPr="00CB72B4">
        <w:rPr>
          <w:sz w:val="28"/>
          <w:szCs w:val="28"/>
        </w:rPr>
        <w:t> </w:t>
      </w:r>
      <w:r w:rsidR="006D6632" w:rsidRPr="00CB72B4">
        <w:rPr>
          <w:sz w:val="28"/>
          <w:szCs w:val="28"/>
        </w:rPr>
        <w:t>информационных материала в социальных сетях</w:t>
      </w:r>
      <w:r w:rsidRPr="00CB72B4">
        <w:rPr>
          <w:sz w:val="28"/>
          <w:szCs w:val="28"/>
        </w:rPr>
        <w:t>.</w:t>
      </w:r>
    </w:p>
    <w:p w:rsidR="003C659D" w:rsidRPr="00CB72B4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В результате проводимой профилактической и информационно-разъяснительной работы </w:t>
      </w:r>
      <w:r w:rsidR="00D91636" w:rsidRPr="00CB72B4">
        <w:rPr>
          <w:sz w:val="28"/>
          <w:szCs w:val="28"/>
        </w:rPr>
        <w:t>в отчетный период</w:t>
      </w:r>
      <w:r w:rsidRPr="00CB72B4">
        <w:rPr>
          <w:sz w:val="28"/>
          <w:szCs w:val="28"/>
        </w:rPr>
        <w:t xml:space="preserve"> </w:t>
      </w:r>
      <w:r w:rsidR="003C659D" w:rsidRPr="00CB72B4">
        <w:rPr>
          <w:sz w:val="28"/>
          <w:szCs w:val="28"/>
        </w:rPr>
        <w:t>инспекции удалось не допустить резкого роста количества обращений граждан, рост составил 1,6% по отношению к 2017 году.</w:t>
      </w:r>
    </w:p>
    <w:p w:rsidR="00EE15E0" w:rsidRPr="00CB72B4" w:rsidRDefault="00865AA9" w:rsidP="00EE15E0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Из сравнительного анализа содержания обращений</w:t>
      </w:r>
      <w:r w:rsidR="00EE15E0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 xml:space="preserve">следует, что большинство из них требуют разъяснений норм действующего законодательства, либо обращения не относятся к компетенции инспекции (2017- 67,3%, 2018- 67,9%), лишь третья часть обращений </w:t>
      </w:r>
      <w:r w:rsidR="00E175D6" w:rsidRPr="00CB72B4">
        <w:rPr>
          <w:sz w:val="28"/>
          <w:szCs w:val="28"/>
        </w:rPr>
        <w:t>содержит сведения, послужившие основанием для проведения проверок</w:t>
      </w:r>
      <w:r w:rsidRPr="00CB72B4">
        <w:rPr>
          <w:sz w:val="28"/>
          <w:szCs w:val="28"/>
        </w:rPr>
        <w:t xml:space="preserve"> (2017- 32,7% обращений; 2018 - 32,1%) .</w:t>
      </w:r>
    </w:p>
    <w:p w:rsidR="003A558C" w:rsidRPr="00CB72B4" w:rsidRDefault="003A558C" w:rsidP="003A558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Динамика </w:t>
      </w:r>
      <w:r w:rsidR="00C05710" w:rsidRPr="00CB72B4">
        <w:rPr>
          <w:sz w:val="28"/>
          <w:szCs w:val="28"/>
        </w:rPr>
        <w:t xml:space="preserve">изменения </w:t>
      </w:r>
      <w:r w:rsidRPr="00CB72B4">
        <w:rPr>
          <w:sz w:val="28"/>
          <w:szCs w:val="28"/>
        </w:rPr>
        <w:t>количества поступа</w:t>
      </w:r>
      <w:r w:rsidR="00C05710" w:rsidRPr="00CB72B4">
        <w:rPr>
          <w:sz w:val="28"/>
          <w:szCs w:val="28"/>
        </w:rPr>
        <w:t>ющих</w:t>
      </w:r>
      <w:r w:rsidRPr="00CB72B4">
        <w:rPr>
          <w:sz w:val="28"/>
          <w:szCs w:val="28"/>
        </w:rPr>
        <w:t xml:space="preserve"> в инспекцию обращений</w:t>
      </w:r>
      <w:r w:rsidR="003C2819" w:rsidRPr="00CB72B4">
        <w:rPr>
          <w:sz w:val="28"/>
          <w:szCs w:val="28"/>
        </w:rPr>
        <w:t>,</w:t>
      </w:r>
      <w:r w:rsidRPr="00CB72B4">
        <w:rPr>
          <w:sz w:val="28"/>
          <w:szCs w:val="28"/>
        </w:rPr>
        <w:t xml:space="preserve"> их</w:t>
      </w:r>
      <w:r w:rsidR="00C05710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 xml:space="preserve">характер свидетельствует о том, что инспекции удалось выстроить диалог между жителями многоквартирных домов и бизнесом, добившись повышения </w:t>
      </w:r>
      <w:r w:rsidR="00473714" w:rsidRPr="00CB72B4">
        <w:rPr>
          <w:sz w:val="28"/>
          <w:szCs w:val="28"/>
        </w:rPr>
        <w:t xml:space="preserve">уровня </w:t>
      </w:r>
      <w:r w:rsidRPr="00CB72B4">
        <w:rPr>
          <w:sz w:val="28"/>
          <w:szCs w:val="28"/>
        </w:rPr>
        <w:t>комфорт</w:t>
      </w:r>
      <w:r w:rsidR="00473714" w:rsidRPr="00CB72B4">
        <w:rPr>
          <w:sz w:val="28"/>
          <w:szCs w:val="28"/>
        </w:rPr>
        <w:t>ности</w:t>
      </w:r>
      <w:r w:rsidRPr="00CB72B4">
        <w:rPr>
          <w:sz w:val="28"/>
          <w:szCs w:val="28"/>
        </w:rPr>
        <w:t xml:space="preserve"> проживания одних, и сни</w:t>
      </w:r>
      <w:r w:rsidR="00473714" w:rsidRPr="00CB72B4">
        <w:rPr>
          <w:sz w:val="28"/>
          <w:szCs w:val="28"/>
        </w:rPr>
        <w:t>жения нагрузки</w:t>
      </w:r>
      <w:r w:rsidRPr="00CB72B4">
        <w:rPr>
          <w:sz w:val="28"/>
          <w:szCs w:val="28"/>
        </w:rPr>
        <w:t xml:space="preserve"> надзорных мероприятий в</w:t>
      </w:r>
      <w:r w:rsidR="002C25C9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>отношении других.</w:t>
      </w:r>
    </w:p>
    <w:p w:rsidR="00445870" w:rsidRPr="00CB72B4" w:rsidRDefault="00445870" w:rsidP="003A558C">
      <w:pPr>
        <w:ind w:firstLine="720"/>
        <w:jc w:val="both"/>
        <w:rPr>
          <w:sz w:val="28"/>
          <w:szCs w:val="28"/>
        </w:rPr>
      </w:pPr>
    </w:p>
    <w:p w:rsidR="00445870" w:rsidRPr="00CB72B4" w:rsidRDefault="00445870" w:rsidP="003A558C">
      <w:pPr>
        <w:ind w:firstLine="720"/>
        <w:jc w:val="both"/>
        <w:rPr>
          <w:sz w:val="28"/>
          <w:szCs w:val="28"/>
        </w:rPr>
      </w:pPr>
    </w:p>
    <w:p w:rsidR="00445870" w:rsidRPr="00CB72B4" w:rsidRDefault="00445870" w:rsidP="003A558C">
      <w:pPr>
        <w:ind w:firstLine="720"/>
        <w:jc w:val="both"/>
        <w:rPr>
          <w:sz w:val="28"/>
          <w:szCs w:val="28"/>
        </w:rPr>
      </w:pPr>
    </w:p>
    <w:p w:rsidR="008A1927" w:rsidRPr="00CB72B4" w:rsidRDefault="003A558C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72B4">
        <w:rPr>
          <w:sz w:val="28"/>
          <w:szCs w:val="28"/>
        </w:rPr>
        <w:t>Проведение контрольно-надзорных мероприятий</w:t>
      </w:r>
      <w:r w:rsidR="008A1927" w:rsidRPr="00CB72B4">
        <w:rPr>
          <w:rFonts w:eastAsiaTheme="minorHAnsi"/>
          <w:sz w:val="28"/>
          <w:szCs w:val="28"/>
          <w:lang w:eastAsia="en-US"/>
        </w:rPr>
        <w:t xml:space="preserve"> </w:t>
      </w:r>
    </w:p>
    <w:p w:rsidR="008A1927" w:rsidRPr="00CB72B4" w:rsidRDefault="008A1927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72B4"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государственного жилищного надзора </w:t>
      </w:r>
    </w:p>
    <w:p w:rsidR="003A558C" w:rsidRPr="00CB72B4" w:rsidRDefault="008A1927" w:rsidP="008A19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72B4">
        <w:rPr>
          <w:rFonts w:eastAsiaTheme="minorHAnsi"/>
          <w:sz w:val="28"/>
          <w:szCs w:val="28"/>
          <w:lang w:eastAsia="en-US"/>
        </w:rPr>
        <w:t>и</w:t>
      </w:r>
      <w:r w:rsidRPr="00CB72B4">
        <w:rPr>
          <w:rFonts w:eastAsiaTheme="minorHAnsi"/>
          <w:bCs/>
          <w:iCs/>
          <w:sz w:val="28"/>
          <w:szCs w:val="28"/>
          <w:lang w:eastAsia="en-US"/>
        </w:rPr>
        <w:t xml:space="preserve"> лицензионного контроля</w:t>
      </w:r>
    </w:p>
    <w:p w:rsidR="003A558C" w:rsidRPr="00CB72B4" w:rsidRDefault="003A558C" w:rsidP="003A558C">
      <w:pPr>
        <w:ind w:firstLine="720"/>
        <w:jc w:val="both"/>
        <w:rPr>
          <w:sz w:val="28"/>
          <w:szCs w:val="28"/>
        </w:rPr>
      </w:pPr>
    </w:p>
    <w:p w:rsidR="003A558C" w:rsidRPr="00CB72B4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B72B4">
        <w:rPr>
          <w:rFonts w:eastAsiaTheme="minorHAnsi"/>
          <w:sz w:val="28"/>
          <w:szCs w:val="28"/>
          <w:lang w:eastAsia="en-US"/>
        </w:rPr>
        <w:t>Под государственным жилищным надзором понимается деятельность ГЖИ НСО,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а также деятельность инспекции по систематическому наблюдению за исполнением обязательных требований, анализу и</w:t>
      </w:r>
      <w:r w:rsidR="002C25C9" w:rsidRPr="00CB72B4">
        <w:rPr>
          <w:rFonts w:eastAsiaTheme="minorHAnsi"/>
          <w:sz w:val="28"/>
          <w:szCs w:val="28"/>
          <w:lang w:eastAsia="en-US"/>
        </w:rPr>
        <w:t> </w:t>
      </w:r>
      <w:r w:rsidRPr="00CB72B4">
        <w:rPr>
          <w:rFonts w:eastAsiaTheme="minorHAnsi"/>
          <w:sz w:val="28"/>
          <w:szCs w:val="28"/>
          <w:lang w:eastAsia="en-US"/>
        </w:rPr>
        <w:t>прогнозированию состояния исполнения обязательных требований при</w:t>
      </w:r>
      <w:r w:rsidR="002C25C9" w:rsidRPr="00CB72B4">
        <w:rPr>
          <w:rFonts w:eastAsiaTheme="minorHAnsi"/>
          <w:sz w:val="28"/>
          <w:szCs w:val="28"/>
          <w:lang w:eastAsia="en-US"/>
        </w:rPr>
        <w:t> </w:t>
      </w:r>
      <w:r w:rsidRPr="00CB72B4">
        <w:rPr>
          <w:rFonts w:eastAsiaTheme="minorHAnsi"/>
          <w:sz w:val="28"/>
          <w:szCs w:val="28"/>
          <w:lang w:eastAsia="en-US"/>
        </w:rPr>
        <w:t>осуществлении органами государственной власти, органами местного самоуправления, юридическими лицами, индивидуальными</w:t>
      </w:r>
      <w:proofErr w:type="gramEnd"/>
      <w:r w:rsidRPr="00CB72B4">
        <w:rPr>
          <w:rFonts w:eastAsiaTheme="minorHAnsi"/>
          <w:sz w:val="28"/>
          <w:szCs w:val="28"/>
          <w:lang w:eastAsia="en-US"/>
        </w:rPr>
        <w:t xml:space="preserve"> предпринимателями и гражданами своей деятельности.</w:t>
      </w:r>
    </w:p>
    <w:p w:rsidR="003A558C" w:rsidRPr="00CB72B4" w:rsidRDefault="0061093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72B4">
        <w:rPr>
          <w:rFonts w:eastAsiaTheme="minorHAnsi"/>
          <w:sz w:val="28"/>
          <w:szCs w:val="28"/>
          <w:lang w:eastAsia="en-US"/>
        </w:rPr>
        <w:t>Г</w:t>
      </w:r>
      <w:r w:rsidR="003A558C" w:rsidRPr="00CB72B4">
        <w:rPr>
          <w:rFonts w:eastAsiaTheme="minorHAnsi"/>
          <w:sz w:val="28"/>
          <w:szCs w:val="28"/>
          <w:lang w:eastAsia="en-US"/>
        </w:rPr>
        <w:t>осударственный жилищный надзор осуществляется в порядке, установленном постановлением Правительства Новосибирской области от 05.06.2014 № 224-п «О</w:t>
      </w:r>
      <w:r w:rsidRPr="00CB72B4">
        <w:rPr>
          <w:rFonts w:eastAsiaTheme="minorHAnsi"/>
          <w:sz w:val="28"/>
          <w:szCs w:val="28"/>
          <w:lang w:eastAsia="en-US"/>
        </w:rPr>
        <w:t> </w:t>
      </w:r>
      <w:r w:rsidR="003A558C" w:rsidRPr="00CB72B4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области».</w:t>
      </w:r>
    </w:p>
    <w:p w:rsidR="003A558C" w:rsidRPr="00CB72B4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72B4">
        <w:rPr>
          <w:rFonts w:eastAsiaTheme="minorHAnsi"/>
          <w:sz w:val="28"/>
          <w:szCs w:val="28"/>
          <w:lang w:eastAsia="en-US"/>
        </w:rPr>
        <w:t>Под лицензионным контролем понимается деятельность ГЖИ НСО, направленная на предупреждение, выявление и пресечение нарушений лицензионных требований.</w:t>
      </w:r>
    </w:p>
    <w:p w:rsidR="003A558C" w:rsidRPr="00CB72B4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B72B4">
        <w:rPr>
          <w:rFonts w:eastAsiaTheme="minorHAnsi"/>
          <w:sz w:val="28"/>
          <w:szCs w:val="28"/>
          <w:lang w:eastAsia="en-US"/>
        </w:rPr>
        <w:t>Лицензионный контроль осуществляется в соответствии с Федеральным законом</w:t>
      </w:r>
      <w:hyperlink r:id="rId9" w:history="1"/>
      <w:r w:rsidRPr="00CB72B4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а также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домами».</w:t>
      </w:r>
      <w:proofErr w:type="gramEnd"/>
    </w:p>
    <w:p w:rsidR="0078669B" w:rsidRPr="00CB72B4" w:rsidRDefault="003A558C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2B4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CB72B4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="002C25C9" w:rsidRPr="00CB72B4">
        <w:rPr>
          <w:rFonts w:eastAsiaTheme="minorHAnsi"/>
          <w:sz w:val="28"/>
          <w:szCs w:val="28"/>
          <w:lang w:eastAsia="en-US"/>
        </w:rPr>
        <w:t>:</w:t>
      </w:r>
      <w:r w:rsidRPr="00CB72B4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94"/>
      </w:tblGrid>
      <w:tr w:rsidR="00D72784" w:rsidRPr="00CB72B4" w:rsidTr="00C87A56">
        <w:tc>
          <w:tcPr>
            <w:tcW w:w="1668" w:type="dxa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Объект отличия</w:t>
            </w:r>
          </w:p>
        </w:tc>
        <w:tc>
          <w:tcPr>
            <w:tcW w:w="3969" w:type="dxa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Региональный государственный</w:t>
            </w: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жилищный надзор</w:t>
            </w:r>
          </w:p>
        </w:tc>
        <w:tc>
          <w:tcPr>
            <w:tcW w:w="4394" w:type="dxa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bdr w:val="none" w:sz="0" w:space="0" w:color="auto" w:frame="1"/>
              </w:rPr>
              <w:t>Лицензионный контроль</w:t>
            </w:r>
          </w:p>
        </w:tc>
      </w:tr>
      <w:tr w:rsidR="00D72784" w:rsidRPr="00CB72B4" w:rsidTr="00C87A56">
        <w:tc>
          <w:tcPr>
            <w:tcW w:w="1668" w:type="dxa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Проверяемые лица</w:t>
            </w: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CB72B4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445870" w:rsidP="00445870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Проверяемые лица</w:t>
            </w: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Юридические лица, независимо от организационно-правовых форм, осуществляющие деятельность по управлению многоквартирным домом в случаях, когда лицензия на осуществление такой деятельности не требуется.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72B4">
              <w:rPr>
                <w:sz w:val="24"/>
                <w:szCs w:val="24"/>
              </w:rPr>
              <w:t xml:space="preserve">Юридические лица, индивидуальные предприниматели, оказывающие услуги и (или) выполняющие работы по содержанию и ремонту общего имущества в многоквартирном </w:t>
            </w:r>
            <w:r w:rsidRPr="00CB72B4">
              <w:rPr>
                <w:sz w:val="24"/>
                <w:szCs w:val="24"/>
              </w:rPr>
              <w:lastRenderedPageBreak/>
              <w:t xml:space="preserve">доме, предоставлению коммунальных услуг собственникам и пользователям помещений в многоквартирных домах и жилых домах, в том числе специализированные организации,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осуществляющие деятельность по техническому обслуживанию и ремонту, техническому диагностированию внутридомового и (или) внутриквартирного газового оборудования.</w:t>
            </w:r>
            <w:proofErr w:type="gramEnd"/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Юридические лица, индивидуальные предприниматели, являющиеся владельцами специальных счетов, предназначенных для перечисления средств на проведение капитального ремонта общего имущества в многоквартирном доме и открытом в кредитной организации (далее – специальный счет).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Органы государственной власти, органы местного самоуправления и граждане.</w:t>
            </w:r>
          </w:p>
        </w:tc>
        <w:tc>
          <w:tcPr>
            <w:tcW w:w="4394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Юридические лица, индивидуальные предприниматели, осуществляющие деятельность по управлению многоквартирными домами на основании лицензии на ее осуществление (далее - лицензиат).</w:t>
            </w:r>
          </w:p>
        </w:tc>
      </w:tr>
      <w:tr w:rsidR="00D72784" w:rsidRPr="00CB72B4" w:rsidTr="00C87A56">
        <w:tc>
          <w:tcPr>
            <w:tcW w:w="1668" w:type="dxa"/>
            <w:vMerge w:val="restart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3969" w:type="dxa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Обязательные требования</w:t>
            </w:r>
          </w:p>
        </w:tc>
        <w:tc>
          <w:tcPr>
            <w:tcW w:w="4394" w:type="dxa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Лицензионные требования</w:t>
            </w: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 содержанию общего имущества в многоквартирном доме;</w:t>
            </w:r>
          </w:p>
        </w:tc>
        <w:tc>
          <w:tcPr>
            <w:tcW w:w="4394" w:type="dxa"/>
            <w:vMerge w:val="restart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- соблюдение требований, предусмотренных частью 2.3 статьи 161 Жилищного кодекса Российской Федерации (далее – ЖК РФ)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предоставление коммунальных услуг в зависимости от уровня благоустройства данного дома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качество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которых должно соответствовать требованиям установленных 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домах)</w:t>
            </w: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предоставлению коммунальных услуг собственникам и пользователям помещений в многоквартирных домах и жилых домах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 w:val="restart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управлению многоквартирными домами;</w:t>
            </w:r>
          </w:p>
        </w:tc>
        <w:tc>
          <w:tcPr>
            <w:tcW w:w="4394" w:type="dxa"/>
            <w:vMerge w:val="restart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- исполнение обязанностей по договору управления многоквартирным домом, предусмотренных частью 2 статьи 162 ЖК РФ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многоквартирным домом деятельность)</w:t>
            </w: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установлению размера платы за содержание и ремонт жилого помещения;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определению размера и внесению платы за коммунальные услуги;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требования к 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 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 xml:space="preserve">требования к определению состава, содержанию и использованию общего имущества собственников помещений в </w:t>
            </w:r>
            <w:proofErr w:type="gramStart"/>
            <w:r w:rsidRPr="00CB72B4">
              <w:rPr>
                <w:sz w:val="24"/>
                <w:szCs w:val="24"/>
              </w:rPr>
              <w:t>многоквартирном</w:t>
            </w:r>
            <w:proofErr w:type="gramEnd"/>
            <w:r w:rsidRPr="00CB72B4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 жилым помещениям, их использованию и содержанию</w:t>
            </w:r>
          </w:p>
        </w:tc>
        <w:tc>
          <w:tcPr>
            <w:tcW w:w="4394" w:type="dxa"/>
            <w:vMerge w:val="restart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3.1 статьи 45 ЖК РФ (обязанность лицензиата по ведению реестра собственников помещений в многоквартирном доме)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- соблюдение требований, предусмотренных частью 7 статьи 162 ЖК РФ (обязанность лицензиата приступить к исполнению договора управления многоквартирным домом </w:t>
            </w: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с даты внесения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реестр лицензий субъекта Российской Федерации в связи с заключением договора управления таким домом) (с 26.09.2018)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 порядку перевода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 учету жилищного фонда;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порядку переустройства и перепланировки жилых помещений;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созданию и деятельности советов многоквартирных домов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деятельности региональных операторов по финансированию капитального ремонта общего имущества в многоквартирных домах</w:t>
            </w:r>
          </w:p>
        </w:tc>
        <w:tc>
          <w:tcPr>
            <w:tcW w:w="4394" w:type="dxa"/>
            <w:vMerge w:val="restart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6 статьи 198 ЖК РФ (обязанность лицензиата</w:t>
            </w:r>
            <w:proofErr w:type="gramEnd"/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прекратить деятельность по управлению многоквартирным домом, в том числе по начислению и взиманию платы за жилое помещение и коммунальные услуги, выставлению платежных документов потребителям, </w:t>
            </w: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с даты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исключения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сведений о многоквартирном доме из реестра лицензий субъекта Российской Федерации, за исключением случаев, предусмотренных частью 3 статьи 200 ЖК РФ) (с 26.09.2018)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пунктами 1 – 6.1 части 1 статьи 193 ЖК РФ: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а)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б) отсутствие тождественности или схожести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в)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квалификационного аттестата;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г) отсутствие у должностного лица лицензиата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д) 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наказание в виде дисквалификации, информации о должностном лице лицензиата;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е)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ж) соблюдение лицензиатом требований к размещению информации, установленных частью 10.1 статьи 161 ЖК РФ.</w:t>
            </w:r>
          </w:p>
        </w:tc>
      </w:tr>
      <w:tr w:rsidR="00D72784" w:rsidRPr="00CB72B4" w:rsidTr="00C87A56">
        <w:tc>
          <w:tcPr>
            <w:tcW w:w="1668" w:type="dxa"/>
            <w:vMerge w:val="restart"/>
            <w:vAlign w:val="center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Предмет проверки</w:t>
            </w: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Предмет проверки</w:t>
            </w: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lastRenderedPageBreak/>
              <w:t xml:space="preserve">требования к порядку и условиям заключения договоров управления многоквартирными домами и иных договоров, обеспечивающих </w:t>
            </w:r>
            <w:r w:rsidRPr="00CB72B4">
              <w:rPr>
                <w:sz w:val="24"/>
                <w:szCs w:val="24"/>
              </w:rPr>
              <w:lastRenderedPageBreak/>
              <w:t>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формированию фондов капитального ремонта</w:t>
            </w: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CB72B4" w:rsidTr="00C87A56">
        <w:tc>
          <w:tcPr>
            <w:tcW w:w="1668" w:type="dxa"/>
            <w:vMerge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(с 11.01.2018)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органами местного самоуправления, </w:t>
            </w:r>
            <w:proofErr w:type="spell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ресурсоснабжающими</w:t>
            </w:r>
            <w:proofErr w:type="spell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хозяйства (с 11.01.2018)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sz w:val="24"/>
                <w:szCs w:val="24"/>
              </w:rPr>
              <w:t>требования к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обоснованности размера платы за содержание жилого помещения для собственников жилых помещений,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 (с 03.04.2018)</w:t>
            </w:r>
          </w:p>
          <w:p w:rsidR="00F15B77" w:rsidRPr="00CB72B4" w:rsidRDefault="00F15B77" w:rsidP="00F15B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5B77" w:rsidRPr="00CB72B4" w:rsidTr="00C87A56">
        <w:tc>
          <w:tcPr>
            <w:tcW w:w="1668" w:type="dxa"/>
          </w:tcPr>
          <w:p w:rsidR="00F15B77" w:rsidRPr="00CB72B4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CB72B4">
              <w:rPr>
                <w:rFonts w:eastAsiaTheme="minorHAnsi"/>
                <w:lang w:eastAsia="en-US"/>
              </w:rPr>
              <w:lastRenderedPageBreak/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3969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1) ЖК РФ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"/>
            </w: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2) Федеральный закон № 294-ФЗ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2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3) Федеральный закон № 131-ФЗ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3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4) Федеральный закон № 184-ФЗ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4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5) Федеральный закон № 473-ФЗ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5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6) Положение о государственном жилищном надзоре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6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7) Положение о региональном государственном жилищном надзоре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7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8) административный регламент № 99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8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</w:tcPr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1) ЖК РФ;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2) Федеральный закон № 99-ФЗ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9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3) Федеральный закон № 294-ФЗ;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4) Федеральный закон № 473-ФЗ;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5) Положение о лицензировании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0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6) административный регламент № 8</w:t>
            </w:r>
            <w:r w:rsidRPr="00CB72B4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1"/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15B77" w:rsidRPr="00CB72B4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641DD" w:rsidRPr="00CB72B4" w:rsidRDefault="009641DD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170EB7" w:rsidRPr="00CB72B4" w:rsidRDefault="00170EB7" w:rsidP="00170EB7">
      <w:pPr>
        <w:jc w:val="center"/>
        <w:rPr>
          <w:sz w:val="28"/>
          <w:szCs w:val="28"/>
        </w:rPr>
      </w:pPr>
      <w:r w:rsidRPr="00CB72B4">
        <w:rPr>
          <w:sz w:val="28"/>
          <w:szCs w:val="28"/>
        </w:rPr>
        <w:t>Контрольно-надзорная деятельность</w:t>
      </w:r>
    </w:p>
    <w:p w:rsidR="00170EB7" w:rsidRPr="00CB72B4" w:rsidRDefault="00170EB7" w:rsidP="00384F64">
      <w:pPr>
        <w:ind w:firstLine="720"/>
        <w:jc w:val="both"/>
        <w:rPr>
          <w:sz w:val="28"/>
          <w:szCs w:val="28"/>
        </w:rPr>
      </w:pPr>
    </w:p>
    <w:p w:rsidR="00384F64" w:rsidRPr="00CB72B4" w:rsidRDefault="00384F64" w:rsidP="00384F64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В 2018 году ГЖИ НСО проведено 5233 проверки, 1388 (26,5%) из которых проведены  при осуществлении регионального жилищного надзора, 3845 (73,5%) -  при осуществлении лицензионного контроля. </w:t>
      </w:r>
    </w:p>
    <w:p w:rsidR="00F9339B" w:rsidRPr="00CB72B4" w:rsidRDefault="00F9339B" w:rsidP="00F933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2B4">
        <w:rPr>
          <w:rFonts w:ascii="Times New Roman" w:hAnsi="Times New Roman"/>
          <w:sz w:val="28"/>
          <w:szCs w:val="28"/>
        </w:rPr>
        <w:t xml:space="preserve">В рамках профилактических мероприятий проведено 450 предварительных проверок, выдано </w:t>
      </w:r>
      <w:r w:rsidR="008109D2" w:rsidRPr="00CB72B4">
        <w:rPr>
          <w:rFonts w:ascii="Times New Roman" w:hAnsi="Times New Roman"/>
          <w:sz w:val="28"/>
          <w:szCs w:val="28"/>
        </w:rPr>
        <w:t xml:space="preserve">100 предостережений и </w:t>
      </w:r>
      <w:r w:rsidRPr="00CB72B4">
        <w:rPr>
          <w:rFonts w:ascii="Times New Roman" w:hAnsi="Times New Roman"/>
          <w:sz w:val="28"/>
          <w:szCs w:val="28"/>
        </w:rPr>
        <w:t>более 5000 предупреждений подконтрольным организациям, что позволило сократить количество проверок.</w:t>
      </w:r>
    </w:p>
    <w:p w:rsidR="003A558C" w:rsidRPr="00CB72B4" w:rsidRDefault="003A558C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Необходимо отметить, что в рамках проведения </w:t>
      </w:r>
      <w:r w:rsidR="008109D2" w:rsidRPr="00CB72B4">
        <w:rPr>
          <w:sz w:val="28"/>
          <w:szCs w:val="28"/>
        </w:rPr>
        <w:t xml:space="preserve">3811 </w:t>
      </w:r>
      <w:r w:rsidRPr="00CB72B4">
        <w:rPr>
          <w:sz w:val="28"/>
          <w:szCs w:val="28"/>
        </w:rPr>
        <w:t xml:space="preserve">контрольно-надзорных мероприятий нарушения не выявлены либо устранены в ходе их проведения, таким образом, доля проверок без нарушений составила </w:t>
      </w:r>
      <w:r w:rsidR="008109D2" w:rsidRPr="00CB72B4">
        <w:rPr>
          <w:sz w:val="28"/>
          <w:szCs w:val="28"/>
        </w:rPr>
        <w:t xml:space="preserve">72,8 </w:t>
      </w:r>
      <w:r w:rsidRPr="00CB72B4">
        <w:rPr>
          <w:i/>
          <w:sz w:val="28"/>
          <w:szCs w:val="28"/>
        </w:rPr>
        <w:t xml:space="preserve">% </w:t>
      </w:r>
      <w:r w:rsidRPr="00CB72B4">
        <w:rPr>
          <w:sz w:val="28"/>
          <w:szCs w:val="28"/>
        </w:rPr>
        <w:t xml:space="preserve">общего числа проведенных проверок. По результатам проведенных проверок выдано </w:t>
      </w:r>
      <w:r w:rsidR="008109D2" w:rsidRPr="00CB72B4">
        <w:rPr>
          <w:sz w:val="28"/>
          <w:szCs w:val="28"/>
        </w:rPr>
        <w:t>1950</w:t>
      </w:r>
      <w:r w:rsidRPr="00CB72B4">
        <w:rPr>
          <w:sz w:val="28"/>
          <w:szCs w:val="28"/>
        </w:rPr>
        <w:t xml:space="preserve"> предписаний</w:t>
      </w:r>
      <w:r w:rsidR="0014798E" w:rsidRPr="00CB72B4">
        <w:rPr>
          <w:sz w:val="28"/>
          <w:szCs w:val="28"/>
        </w:rPr>
        <w:t xml:space="preserve"> об устранении выявленных нарушений</w:t>
      </w:r>
      <w:r w:rsidRPr="00CB72B4">
        <w:rPr>
          <w:sz w:val="28"/>
          <w:szCs w:val="28"/>
        </w:rPr>
        <w:t xml:space="preserve">, возбуждено </w:t>
      </w:r>
      <w:r w:rsidR="008109D2" w:rsidRPr="00CB72B4">
        <w:rPr>
          <w:sz w:val="28"/>
          <w:szCs w:val="28"/>
        </w:rPr>
        <w:t xml:space="preserve">1345 </w:t>
      </w:r>
      <w:r w:rsidRPr="00CB72B4">
        <w:rPr>
          <w:sz w:val="28"/>
          <w:szCs w:val="28"/>
        </w:rPr>
        <w:t>дел об</w:t>
      </w:r>
      <w:r w:rsidR="007E0CBC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>административных правонарушениях.</w:t>
      </w:r>
    </w:p>
    <w:p w:rsidR="00A045EC" w:rsidRPr="00CB72B4" w:rsidRDefault="00A045EC" w:rsidP="005C7807">
      <w:pPr>
        <w:ind w:firstLine="720"/>
        <w:jc w:val="both"/>
        <w:rPr>
          <w:sz w:val="28"/>
          <w:szCs w:val="28"/>
        </w:rPr>
      </w:pPr>
    </w:p>
    <w:p w:rsidR="002166D8" w:rsidRPr="00CB72B4" w:rsidRDefault="005C7807" w:rsidP="005C7807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lastRenderedPageBreak/>
        <w:t>В период 2018 года на 2% увеличилось количество обжалований оснований и </w:t>
      </w:r>
      <w:proofErr w:type="gramStart"/>
      <w:r w:rsidRPr="00CB72B4">
        <w:rPr>
          <w:sz w:val="28"/>
          <w:szCs w:val="28"/>
        </w:rPr>
        <w:t>результатов</w:t>
      </w:r>
      <w:proofErr w:type="gramEnd"/>
      <w:r w:rsidRPr="00CB72B4">
        <w:rPr>
          <w:sz w:val="28"/>
          <w:szCs w:val="28"/>
        </w:rPr>
        <w:t xml:space="preserve"> проведенных инспекцией проверок в судебном порядке (176 случаев в 2018 к 173 случаям в 2017 году). В тоже время, доля судебных решений, подтверждающих правомерность действий инспекции при осуществлении контрольно-надзорной деятельности, выросла до 92% (162 из 176 случаев), что выше показателя прошлого отчетного года на 17%.</w:t>
      </w:r>
    </w:p>
    <w:p w:rsidR="006C0D60" w:rsidRPr="00CB72B4" w:rsidRDefault="006C0D60" w:rsidP="006C0D60">
      <w:pPr>
        <w:ind w:firstLine="709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Целевые показатели качества, результативности и эффективности Программы</w:t>
      </w:r>
      <w:r w:rsidRPr="00CB72B4">
        <w:rPr>
          <w:bCs/>
          <w:sz w:val="28"/>
          <w:szCs w:val="28"/>
        </w:rPr>
        <w:t xml:space="preserve"> профилактики нарушений обязательных требований на 2018,2019 и 2020 годы, утвержденной приказом инспекции от 17.01.2018 № 6.</w:t>
      </w:r>
    </w:p>
    <w:tbl>
      <w:tblPr>
        <w:tblStyle w:val="a6"/>
        <w:tblW w:w="10127" w:type="dxa"/>
        <w:tblLayout w:type="fixed"/>
        <w:tblLook w:val="04A0" w:firstRow="1" w:lastRow="0" w:firstColumn="1" w:lastColumn="0" w:noHBand="0" w:noVBand="1"/>
      </w:tblPr>
      <w:tblGrid>
        <w:gridCol w:w="675"/>
        <w:gridCol w:w="5953"/>
        <w:gridCol w:w="1276"/>
        <w:gridCol w:w="1089"/>
        <w:gridCol w:w="1134"/>
      </w:tblGrid>
      <w:tr w:rsidR="00D72784" w:rsidRPr="00CB72B4" w:rsidTr="006C0D60">
        <w:trPr>
          <w:trHeight w:val="1162"/>
        </w:trPr>
        <w:tc>
          <w:tcPr>
            <w:tcW w:w="675" w:type="dxa"/>
          </w:tcPr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 xml:space="preserve">№ </w:t>
            </w:r>
            <w:proofErr w:type="gramStart"/>
            <w:r w:rsidRPr="00CB72B4">
              <w:rPr>
                <w:sz w:val="24"/>
                <w:szCs w:val="24"/>
              </w:rPr>
              <w:t>п</w:t>
            </w:r>
            <w:proofErr w:type="gramEnd"/>
            <w:r w:rsidRPr="00CB72B4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Целевые показатели качества, результативности и эффективности Программы</w:t>
            </w:r>
          </w:p>
        </w:tc>
        <w:tc>
          <w:tcPr>
            <w:tcW w:w="1276" w:type="dxa"/>
          </w:tcPr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Базовый период</w:t>
            </w:r>
          </w:p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(2017)</w:t>
            </w:r>
          </w:p>
        </w:tc>
        <w:tc>
          <w:tcPr>
            <w:tcW w:w="1089" w:type="dxa"/>
          </w:tcPr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2018 (план)</w:t>
            </w:r>
          </w:p>
        </w:tc>
        <w:tc>
          <w:tcPr>
            <w:tcW w:w="1134" w:type="dxa"/>
          </w:tcPr>
          <w:p w:rsidR="006C0D60" w:rsidRPr="00CB72B4" w:rsidRDefault="006C0D60" w:rsidP="00DC24C4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2018 (факт)</w:t>
            </w:r>
          </w:p>
        </w:tc>
      </w:tr>
      <w:tr w:rsidR="00D72784" w:rsidRPr="00CB72B4" w:rsidTr="006C0D60">
        <w:tc>
          <w:tcPr>
            <w:tcW w:w="675" w:type="dxa"/>
          </w:tcPr>
          <w:p w:rsidR="006C0D60" w:rsidRPr="00CB72B4" w:rsidRDefault="006C0D60" w:rsidP="005D10C1">
            <w:pPr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C0D60" w:rsidRPr="00CB72B4" w:rsidRDefault="006C0D60" w:rsidP="005D10C1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Показатель снижения нарушений обязательных требований</w:t>
            </w:r>
          </w:p>
          <w:p w:rsidR="006C0D60" w:rsidRPr="00CB72B4" w:rsidRDefault="006C0D60" w:rsidP="005D10C1">
            <w:pPr>
              <w:jc w:val="center"/>
              <w:rPr>
                <w:sz w:val="24"/>
                <w:szCs w:val="24"/>
              </w:rPr>
            </w:pPr>
          </w:p>
          <w:p w:rsidR="006C0D60" w:rsidRPr="00CB72B4" w:rsidRDefault="00726029" w:rsidP="005D10C1">
            <w:pPr>
              <w:jc w:val="center"/>
            </w:pPr>
            <w:r w:rsidRPr="00CB72B4">
              <w:pict w14:anchorId="108DF4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565EB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Pr=&quot;00D565EB&quot; wsp:rsidRDefault=&quot;00D565EB&quot; wsp:rsidP=&quot;00D565EB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/m:den&gt;&lt;/m:f&gt;&lt;/m:oMath&gt;&lt;/m:oMathPara&gt;&lt;/w:p&gt;&lt;w:sectPr wsp:rsidR=&quot;00000000&quot; wsp:rsidRPr=&quot;00D565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  <w:p w:rsidR="006C0D60" w:rsidRPr="00CB72B4" w:rsidRDefault="006C0D60" w:rsidP="006C0D60">
            <w:pPr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fldChar w:fldCharType="begin"/>
            </w:r>
            <w:r w:rsidRPr="00CB72B4">
              <w:rPr>
                <w:sz w:val="24"/>
                <w:szCs w:val="24"/>
              </w:rPr>
              <w:instrText xml:space="preserve"> QUOTE </w:instrText>
            </w:r>
            <w:r w:rsidR="00726029" w:rsidRPr="00CB72B4">
              <w:rPr>
                <w:position w:val="-14"/>
              </w:rPr>
              <w:pict w14:anchorId="30DD325F">
                <v:shape id="_x0000_i1026" type="#_x0000_t75" style="width:2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CB72B4">
              <w:rPr>
                <w:sz w:val="24"/>
                <w:szCs w:val="24"/>
              </w:rPr>
              <w:instrText xml:space="preserve"> </w:instrText>
            </w:r>
            <w:r w:rsidRPr="00CB72B4">
              <w:rPr>
                <w:sz w:val="24"/>
                <w:szCs w:val="24"/>
              </w:rPr>
              <w:fldChar w:fldCharType="separate"/>
            </w:r>
            <w:r w:rsidR="00726029" w:rsidRPr="00CB72B4">
              <w:rPr>
                <w:position w:val="-14"/>
              </w:rPr>
              <w:pict w14:anchorId="30E2400D">
                <v:shape id="_x0000_i1027" type="#_x0000_t75" style="width:2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CB72B4">
              <w:rPr>
                <w:sz w:val="24"/>
                <w:szCs w:val="24"/>
              </w:rPr>
              <w:fldChar w:fldCharType="end"/>
            </w:r>
            <w:r w:rsidRPr="00CB72B4">
              <w:rPr>
                <w:sz w:val="24"/>
                <w:szCs w:val="24"/>
              </w:rPr>
              <w:t xml:space="preserve"> – количество выявленных нарушений обязательных требований;</w:t>
            </w:r>
          </w:p>
          <w:p w:rsidR="006C0D60" w:rsidRPr="00CB72B4" w:rsidRDefault="006C0D60" w:rsidP="006C0D60">
            <w:pPr>
              <w:jc w:val="both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fldChar w:fldCharType="begin"/>
            </w:r>
            <w:r w:rsidRPr="00CB72B4">
              <w:rPr>
                <w:sz w:val="24"/>
                <w:szCs w:val="24"/>
              </w:rPr>
              <w:instrText xml:space="preserve"> QUOTE </w:instrText>
            </w:r>
            <w:r w:rsidR="00726029" w:rsidRPr="00CB72B4">
              <w:rPr>
                <w:position w:val="-11"/>
              </w:rPr>
              <w:pict w14:anchorId="72C00EE2">
                <v:shape id="_x0000_i1028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CB72B4">
              <w:rPr>
                <w:sz w:val="24"/>
                <w:szCs w:val="24"/>
              </w:rPr>
              <w:instrText xml:space="preserve"> </w:instrText>
            </w:r>
            <w:r w:rsidRPr="00CB72B4">
              <w:rPr>
                <w:sz w:val="24"/>
                <w:szCs w:val="24"/>
              </w:rPr>
              <w:fldChar w:fldCharType="separate"/>
            </w:r>
            <w:r w:rsidR="00726029" w:rsidRPr="00CB72B4">
              <w:rPr>
                <w:position w:val="-11"/>
              </w:rPr>
              <w:pict w14:anchorId="4D07DDFA">
                <v:shape id="_x0000_i1029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CB72B4">
              <w:rPr>
                <w:sz w:val="24"/>
                <w:szCs w:val="24"/>
              </w:rPr>
              <w:fldChar w:fldCharType="end"/>
            </w:r>
            <w:r w:rsidRPr="00CB72B4">
              <w:rPr>
                <w:sz w:val="24"/>
                <w:szCs w:val="24"/>
              </w:rPr>
              <w:t>– количество проведенных проверок</w:t>
            </w:r>
          </w:p>
        </w:tc>
        <w:tc>
          <w:tcPr>
            <w:tcW w:w="1276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0,7</w:t>
            </w:r>
          </w:p>
        </w:tc>
        <w:tc>
          <w:tcPr>
            <w:tcW w:w="1089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0,65</w:t>
            </w:r>
          </w:p>
        </w:tc>
        <w:tc>
          <w:tcPr>
            <w:tcW w:w="1134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0,75</w:t>
            </w:r>
          </w:p>
        </w:tc>
      </w:tr>
      <w:tr w:rsidR="00D72784" w:rsidRPr="00CB72B4" w:rsidTr="006C0D60">
        <w:tc>
          <w:tcPr>
            <w:tcW w:w="675" w:type="dxa"/>
          </w:tcPr>
          <w:p w:rsidR="006C0D60" w:rsidRPr="00CB72B4" w:rsidRDefault="006C0D60" w:rsidP="005D10C1">
            <w:pPr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Показатель повышения степени доверия населения</w:t>
            </w:r>
          </w:p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620"/>
            </w:tblGrid>
            <w:tr w:rsidR="006C0D60" w:rsidRPr="00CB72B4" w:rsidTr="005D10C1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CB72B4" w:rsidRDefault="006C0D60" w:rsidP="006C0D60">
                  <w:pPr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CB72B4">
                    <w:rPr>
                      <w:sz w:val="24"/>
                      <w:szCs w:val="24"/>
                      <w:vertAlign w:val="subscript"/>
                    </w:rPr>
                    <w:t xml:space="preserve">н, </w:t>
                  </w:r>
                  <w:proofErr w:type="spellStart"/>
                  <w:r w:rsidRPr="00CB72B4">
                    <w:rPr>
                      <w:sz w:val="24"/>
                      <w:szCs w:val="24"/>
                      <w:vertAlign w:val="subscript"/>
                    </w:rPr>
                    <w:t>пр</w:t>
                  </w:r>
                  <w:proofErr w:type="spellEnd"/>
                  <w:r w:rsidRPr="00CB72B4">
                    <w:rPr>
                      <w:sz w:val="24"/>
                      <w:szCs w:val="24"/>
                    </w:rPr>
                    <w:t xml:space="preserve">+ </w:t>
                  </w:r>
                  <w:r w:rsidRPr="00CB72B4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CB72B4">
                    <w:rPr>
                      <w:sz w:val="24"/>
                      <w:szCs w:val="24"/>
                      <w:vertAlign w:val="subscript"/>
                    </w:rPr>
                    <w:t>н, пред</w:t>
                  </w:r>
                </w:p>
              </w:tc>
            </w:tr>
            <w:tr w:rsidR="006C0D60" w:rsidRPr="00CB72B4" w:rsidTr="005D10C1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CB72B4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</w:tr>
          </w:tbl>
          <w:p w:rsidR="006C0D60" w:rsidRPr="00CB72B4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CB72B4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CB72B4">
              <w:rPr>
                <w:sz w:val="24"/>
                <w:szCs w:val="24"/>
                <w:vertAlign w:val="subscript"/>
              </w:rPr>
              <w:t>н,пр</w:t>
            </w:r>
            <w:proofErr w:type="spellEnd"/>
            <w:r w:rsidRPr="00CB72B4">
              <w:rPr>
                <w:sz w:val="24"/>
                <w:szCs w:val="24"/>
              </w:rPr>
              <w:t xml:space="preserve"> – количество неисполненных предписаний об устранении выявленных нарушений обязательных требований</w:t>
            </w:r>
            <w:r w:rsidRPr="00CB72B4">
              <w:rPr>
                <w:sz w:val="24"/>
                <w:szCs w:val="24"/>
                <w:vertAlign w:val="subscript"/>
              </w:rPr>
              <w:t>;</w:t>
            </w:r>
          </w:p>
          <w:p w:rsidR="006C0D60" w:rsidRPr="00CB72B4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CB72B4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CB72B4">
              <w:rPr>
                <w:sz w:val="24"/>
                <w:szCs w:val="24"/>
                <w:vertAlign w:val="subscript"/>
              </w:rPr>
              <w:t>н,пред</w:t>
            </w:r>
            <w:proofErr w:type="spellEnd"/>
            <w:r w:rsidRPr="00CB72B4">
              <w:rPr>
                <w:sz w:val="24"/>
                <w:szCs w:val="24"/>
              </w:rPr>
              <w:t xml:space="preserve"> – количество неисполненных </w:t>
            </w:r>
            <w:r w:rsidRPr="00CB72B4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CB72B4">
              <w:rPr>
                <w:sz w:val="24"/>
                <w:szCs w:val="24"/>
                <w:vertAlign w:val="subscript"/>
              </w:rPr>
              <w:t>;</w:t>
            </w:r>
          </w:p>
          <w:p w:rsidR="006C0D60" w:rsidRPr="00CB72B4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CB72B4">
              <w:rPr>
                <w:sz w:val="24"/>
                <w:szCs w:val="24"/>
                <w:lang w:val="en-US"/>
              </w:rPr>
              <w:t>N</w:t>
            </w:r>
            <w:r w:rsidRPr="00CB72B4">
              <w:rPr>
                <w:sz w:val="24"/>
                <w:szCs w:val="24"/>
                <w:vertAlign w:val="subscript"/>
              </w:rPr>
              <w:t>общ</w:t>
            </w:r>
            <w:r w:rsidRPr="00CB72B4">
              <w:rPr>
                <w:sz w:val="24"/>
                <w:szCs w:val="24"/>
              </w:rPr>
              <w:t xml:space="preserve"> – общее количество выданных предписаний об устранении выявленных нарушений обязательных требований и </w:t>
            </w:r>
            <w:r w:rsidRPr="00CB72B4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CB72B4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0,71</w:t>
            </w:r>
          </w:p>
        </w:tc>
        <w:tc>
          <w:tcPr>
            <w:tcW w:w="1089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0,75</w:t>
            </w:r>
          </w:p>
        </w:tc>
        <w:tc>
          <w:tcPr>
            <w:tcW w:w="1134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0,83</w:t>
            </w:r>
          </w:p>
        </w:tc>
      </w:tr>
      <w:tr w:rsidR="00D72784" w:rsidRPr="00CB72B4" w:rsidTr="006C0D60">
        <w:tc>
          <w:tcPr>
            <w:tcW w:w="675" w:type="dxa"/>
          </w:tcPr>
          <w:p w:rsidR="006C0D60" w:rsidRPr="00CB72B4" w:rsidRDefault="006C0D60" w:rsidP="005D10C1">
            <w:pPr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Показатель повышения удовлетворённости граждан</w:t>
            </w: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</w:tblGrid>
            <w:tr w:rsidR="00D72784" w:rsidRPr="00CB72B4" w:rsidTr="005D10C1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CB72B4">
                    <w:rPr>
                      <w:sz w:val="24"/>
                      <w:szCs w:val="24"/>
                      <w:vertAlign w:val="subscript"/>
                    </w:rPr>
                    <w:t>обр,н</w:t>
                  </w:r>
                  <w:proofErr w:type="spellEnd"/>
                </w:p>
              </w:tc>
            </w:tr>
            <w:tr w:rsidR="00D72784" w:rsidRPr="00CB72B4" w:rsidTr="005D10C1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CB72B4" w:rsidRDefault="006C0D60" w:rsidP="005D10C1">
                  <w:pPr>
                    <w:jc w:val="center"/>
                    <w:rPr>
                      <w:sz w:val="24"/>
                      <w:szCs w:val="24"/>
                    </w:rPr>
                  </w:pPr>
                  <w:r w:rsidRPr="00CB72B4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CB72B4">
                    <w:rPr>
                      <w:sz w:val="24"/>
                      <w:szCs w:val="24"/>
                      <w:vertAlign w:val="subscript"/>
                    </w:rPr>
                    <w:t>обр</w:t>
                  </w:r>
                  <w:proofErr w:type="spellEnd"/>
                </w:p>
              </w:tc>
            </w:tr>
          </w:tbl>
          <w:p w:rsidR="006C0D60" w:rsidRPr="00CB72B4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CB72B4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CB72B4">
              <w:rPr>
                <w:sz w:val="24"/>
                <w:szCs w:val="24"/>
                <w:vertAlign w:val="subscript"/>
              </w:rPr>
              <w:t>обр,н</w:t>
            </w:r>
            <w:proofErr w:type="spellEnd"/>
            <w:r w:rsidRPr="00CB72B4">
              <w:rPr>
                <w:sz w:val="24"/>
                <w:szCs w:val="24"/>
                <w:vertAlign w:val="subscript"/>
              </w:rPr>
              <w:t xml:space="preserve"> </w:t>
            </w:r>
            <w:r w:rsidRPr="00CB72B4">
              <w:rPr>
                <w:sz w:val="24"/>
                <w:szCs w:val="24"/>
              </w:rPr>
              <w:t>– количество обращений граждан, неудовлетворенных результатами рассмотрения инспекцией обращения (заявления)</w:t>
            </w:r>
            <w:r w:rsidRPr="00CB72B4">
              <w:rPr>
                <w:sz w:val="24"/>
                <w:szCs w:val="24"/>
                <w:vertAlign w:val="subscript"/>
              </w:rPr>
              <w:t>;</w:t>
            </w:r>
          </w:p>
          <w:p w:rsidR="006C0D60" w:rsidRPr="00CB72B4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CB72B4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CB72B4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CB72B4">
              <w:rPr>
                <w:sz w:val="24"/>
                <w:szCs w:val="24"/>
                <w:vertAlign w:val="subscript"/>
              </w:rPr>
              <w:t xml:space="preserve"> </w:t>
            </w:r>
            <w:r w:rsidRPr="00CB72B4">
              <w:rPr>
                <w:sz w:val="24"/>
                <w:szCs w:val="24"/>
                <w:vertAlign w:val="subscript"/>
              </w:rPr>
              <w:fldChar w:fldCharType="begin"/>
            </w:r>
            <w:r w:rsidRPr="00CB72B4">
              <w:rPr>
                <w:sz w:val="24"/>
                <w:szCs w:val="24"/>
                <w:vertAlign w:val="subscript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</m:sup>
              </m:sSubSup>
            </m:oMath>
            <w:r w:rsidRPr="00CB72B4">
              <w:rPr>
                <w:sz w:val="24"/>
                <w:szCs w:val="24"/>
                <w:vertAlign w:val="subscript"/>
              </w:rPr>
              <w:instrText xml:space="preserve"> </w:instrText>
            </w:r>
            <w:r w:rsidRPr="00CB72B4">
              <w:rPr>
                <w:sz w:val="24"/>
                <w:szCs w:val="24"/>
                <w:vertAlign w:val="subscript"/>
              </w:rPr>
              <w:fldChar w:fldCharType="end"/>
            </w:r>
            <w:r w:rsidRPr="00CB72B4">
              <w:rPr>
                <w:sz w:val="24"/>
                <w:szCs w:val="24"/>
                <w:vertAlign w:val="subscript"/>
              </w:rPr>
              <w:t xml:space="preserve"> </w:t>
            </w:r>
            <w:r w:rsidRPr="00CB72B4">
              <w:rPr>
                <w:sz w:val="24"/>
                <w:szCs w:val="24"/>
              </w:rPr>
              <w:t>– общее количество обращений граждан в инспекцию</w:t>
            </w:r>
          </w:p>
        </w:tc>
        <w:tc>
          <w:tcPr>
            <w:tcW w:w="1276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0,88</w:t>
            </w:r>
          </w:p>
        </w:tc>
        <w:tc>
          <w:tcPr>
            <w:tcW w:w="1089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1</w:t>
            </w:r>
          </w:p>
        </w:tc>
      </w:tr>
      <w:tr w:rsidR="00D72784" w:rsidRPr="00CB72B4" w:rsidTr="006C0D60">
        <w:tc>
          <w:tcPr>
            <w:tcW w:w="675" w:type="dxa"/>
          </w:tcPr>
          <w:p w:rsidR="006C0D60" w:rsidRPr="00CB72B4" w:rsidRDefault="006C0D60" w:rsidP="005D10C1">
            <w:pPr>
              <w:jc w:val="both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Показатель результативности и эффективности программы</w:t>
            </w:r>
          </w:p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(Показатель степени доверия населения + Показатель удовлетворённости граждан)</w:t>
            </w:r>
          </w:p>
          <w:p w:rsidR="006C0D60" w:rsidRPr="00CB72B4" w:rsidRDefault="006C0D60" w:rsidP="006C0D60">
            <w:pPr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---------------------------------------------------------------</w:t>
            </w:r>
          </w:p>
          <w:p w:rsidR="006C0D60" w:rsidRPr="00CB72B4" w:rsidRDefault="006C0D60" w:rsidP="00DC24C4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4"/>
                <w:szCs w:val="24"/>
              </w:rPr>
              <w:t>(Показатель снижения нарушений обязательных требований)</w:t>
            </w:r>
          </w:p>
        </w:tc>
        <w:tc>
          <w:tcPr>
            <w:tcW w:w="1276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2,27</w:t>
            </w:r>
          </w:p>
        </w:tc>
        <w:tc>
          <w:tcPr>
            <w:tcW w:w="1089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2,54</w:t>
            </w:r>
          </w:p>
        </w:tc>
        <w:tc>
          <w:tcPr>
            <w:tcW w:w="1134" w:type="dxa"/>
          </w:tcPr>
          <w:p w:rsidR="006C0D60" w:rsidRPr="00CB72B4" w:rsidRDefault="006C0D60" w:rsidP="005D10C1">
            <w:pPr>
              <w:jc w:val="center"/>
              <w:rPr>
                <w:sz w:val="28"/>
                <w:szCs w:val="28"/>
              </w:rPr>
            </w:pPr>
            <w:r w:rsidRPr="00CB72B4">
              <w:rPr>
                <w:sz w:val="28"/>
                <w:szCs w:val="28"/>
              </w:rPr>
              <w:t>2,44</w:t>
            </w:r>
          </w:p>
        </w:tc>
      </w:tr>
    </w:tbl>
    <w:p w:rsidR="006C0D60" w:rsidRPr="00CB72B4" w:rsidRDefault="006C0D60" w:rsidP="005C7807">
      <w:pPr>
        <w:ind w:firstLine="720"/>
        <w:jc w:val="both"/>
        <w:rPr>
          <w:sz w:val="28"/>
          <w:szCs w:val="28"/>
        </w:rPr>
      </w:pPr>
    </w:p>
    <w:p w:rsidR="007E0CBC" w:rsidRPr="00CB72B4" w:rsidRDefault="007E0CBC" w:rsidP="007E0CBC">
      <w:pPr>
        <w:jc w:val="center"/>
        <w:rPr>
          <w:sz w:val="28"/>
          <w:szCs w:val="28"/>
        </w:rPr>
      </w:pPr>
      <w:r w:rsidRPr="00CB72B4">
        <w:rPr>
          <w:sz w:val="28"/>
          <w:szCs w:val="28"/>
        </w:rPr>
        <w:t>Государственный жилищный надзор</w:t>
      </w:r>
    </w:p>
    <w:p w:rsidR="007E0CBC" w:rsidRPr="00CB72B4" w:rsidRDefault="007E0CBC" w:rsidP="0061093C">
      <w:pPr>
        <w:ind w:firstLine="720"/>
        <w:jc w:val="both"/>
        <w:rPr>
          <w:sz w:val="28"/>
          <w:szCs w:val="28"/>
        </w:rPr>
      </w:pPr>
    </w:p>
    <w:p w:rsidR="00F00544" w:rsidRPr="00CB72B4" w:rsidRDefault="00F00544" w:rsidP="00F00544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В рамках осуществления государственного жилищного надзора</w:t>
      </w:r>
      <w:r w:rsidRPr="00CB72B4">
        <w:rPr>
          <w:bCs/>
          <w:sz w:val="28"/>
          <w:szCs w:val="28"/>
        </w:rPr>
        <w:t xml:space="preserve"> проведено </w:t>
      </w:r>
      <w:r w:rsidR="00034E91" w:rsidRPr="00CB72B4">
        <w:rPr>
          <w:bCs/>
          <w:sz w:val="28"/>
          <w:szCs w:val="28"/>
        </w:rPr>
        <w:t>1388</w:t>
      </w:r>
      <w:r w:rsidRPr="00CB72B4">
        <w:rPr>
          <w:bCs/>
          <w:sz w:val="28"/>
          <w:szCs w:val="28"/>
        </w:rPr>
        <w:t xml:space="preserve"> проверок, в ходе которых выявлено </w:t>
      </w:r>
      <w:r w:rsidR="00034E91" w:rsidRPr="00CB72B4">
        <w:rPr>
          <w:bCs/>
          <w:sz w:val="28"/>
          <w:szCs w:val="28"/>
        </w:rPr>
        <w:t>847</w:t>
      </w:r>
      <w:r w:rsidRPr="00CB72B4">
        <w:rPr>
          <w:bCs/>
          <w:sz w:val="28"/>
          <w:szCs w:val="28"/>
        </w:rPr>
        <w:t xml:space="preserve"> нарушений обязательных требований, выдано </w:t>
      </w:r>
      <w:r w:rsidR="005C6B37" w:rsidRPr="00CB72B4">
        <w:rPr>
          <w:bCs/>
          <w:sz w:val="28"/>
          <w:szCs w:val="28"/>
        </w:rPr>
        <w:t>443</w:t>
      </w:r>
      <w:r w:rsidRPr="00CB72B4">
        <w:rPr>
          <w:bCs/>
          <w:sz w:val="28"/>
          <w:szCs w:val="28"/>
        </w:rPr>
        <w:t xml:space="preserve"> предписания на их устранение, возбуждено </w:t>
      </w:r>
      <w:r w:rsidR="005C6B37" w:rsidRPr="00CB72B4">
        <w:rPr>
          <w:bCs/>
          <w:sz w:val="28"/>
          <w:szCs w:val="28"/>
        </w:rPr>
        <w:t>749</w:t>
      </w:r>
      <w:r w:rsidRPr="00CB72B4">
        <w:rPr>
          <w:bCs/>
          <w:sz w:val="28"/>
          <w:szCs w:val="28"/>
        </w:rPr>
        <w:t xml:space="preserve"> дел об административных правонарушениях, предъявлено штрафных санкций на сумму </w:t>
      </w:r>
      <w:r w:rsidR="005C6B37" w:rsidRPr="00CB72B4">
        <w:rPr>
          <w:bCs/>
          <w:sz w:val="28"/>
          <w:szCs w:val="28"/>
        </w:rPr>
        <w:t>2,15</w:t>
      </w:r>
      <w:r w:rsidRPr="00CB72B4">
        <w:rPr>
          <w:bCs/>
          <w:sz w:val="28"/>
          <w:szCs w:val="28"/>
        </w:rPr>
        <w:t xml:space="preserve"> млн. рублей, взыскано </w:t>
      </w:r>
      <w:r w:rsidR="005C6B37" w:rsidRPr="00CB72B4">
        <w:rPr>
          <w:bCs/>
          <w:sz w:val="28"/>
          <w:szCs w:val="28"/>
        </w:rPr>
        <w:t>1,4</w:t>
      </w:r>
      <w:r w:rsidRPr="00CB72B4">
        <w:rPr>
          <w:bCs/>
          <w:sz w:val="28"/>
          <w:szCs w:val="28"/>
        </w:rPr>
        <w:t xml:space="preserve"> млн. рублей.</w:t>
      </w:r>
    </w:p>
    <w:p w:rsidR="00302F7A" w:rsidRPr="00CB72B4" w:rsidRDefault="0014798E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К </w:t>
      </w:r>
      <w:r w:rsidR="00AF774C" w:rsidRPr="00CB72B4">
        <w:rPr>
          <w:sz w:val="28"/>
          <w:szCs w:val="28"/>
        </w:rPr>
        <w:t xml:space="preserve">наиболее </w:t>
      </w:r>
      <w:r w:rsidRPr="00CB72B4">
        <w:rPr>
          <w:sz w:val="28"/>
          <w:szCs w:val="28"/>
        </w:rPr>
        <w:t>частым</w:t>
      </w:r>
      <w:r w:rsidR="00C626FF" w:rsidRPr="00CB72B4">
        <w:rPr>
          <w:sz w:val="28"/>
          <w:szCs w:val="28"/>
        </w:rPr>
        <w:t xml:space="preserve"> (типичным)</w:t>
      </w:r>
      <w:r w:rsidRPr="00CB72B4">
        <w:rPr>
          <w:sz w:val="28"/>
          <w:szCs w:val="28"/>
        </w:rPr>
        <w:t xml:space="preserve"> нарушениям обязательных требований</w:t>
      </w:r>
      <w:r w:rsidR="00170EB7" w:rsidRPr="00CB72B4">
        <w:rPr>
          <w:sz w:val="28"/>
          <w:szCs w:val="28"/>
        </w:rPr>
        <w:t>, выявленных в отчетном периоде при осуществлении государственного жилищного надзора,</w:t>
      </w:r>
      <w:r w:rsidRPr="00CB72B4">
        <w:rPr>
          <w:sz w:val="28"/>
          <w:szCs w:val="28"/>
        </w:rPr>
        <w:t xml:space="preserve"> отн</w:t>
      </w:r>
      <w:r w:rsidR="00AF774C" w:rsidRPr="00CB72B4">
        <w:rPr>
          <w:sz w:val="28"/>
          <w:szCs w:val="28"/>
        </w:rPr>
        <w:t>осятся</w:t>
      </w:r>
      <w:r w:rsidRPr="00CB72B4">
        <w:rPr>
          <w:sz w:val="28"/>
          <w:szCs w:val="28"/>
        </w:rPr>
        <w:t xml:space="preserve"> нарушения</w:t>
      </w:r>
      <w:r w:rsidR="00302F7A" w:rsidRPr="00CB72B4">
        <w:rPr>
          <w:sz w:val="28"/>
          <w:szCs w:val="28"/>
        </w:rPr>
        <w:t>:</w:t>
      </w:r>
    </w:p>
    <w:p w:rsidR="00302F7A" w:rsidRPr="00CB72B4" w:rsidRDefault="00302F7A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14798E" w:rsidRPr="00CB72B4">
        <w:rPr>
          <w:sz w:val="28"/>
          <w:szCs w:val="28"/>
        </w:rPr>
        <w:t>правил и</w:t>
      </w:r>
      <w:r w:rsidR="007E0CBC" w:rsidRPr="00CB72B4">
        <w:rPr>
          <w:sz w:val="28"/>
          <w:szCs w:val="28"/>
        </w:rPr>
        <w:t> </w:t>
      </w:r>
      <w:r w:rsidR="0014798E" w:rsidRPr="00CB72B4">
        <w:rPr>
          <w:sz w:val="28"/>
          <w:szCs w:val="28"/>
        </w:rPr>
        <w:t>норм технической эксплуатации жилищного фонда</w:t>
      </w:r>
      <w:r w:rsidRPr="00CB72B4">
        <w:rPr>
          <w:sz w:val="28"/>
          <w:szCs w:val="28"/>
        </w:rPr>
        <w:t xml:space="preserve"> </w:t>
      </w:r>
      <w:r w:rsidR="005C6B37" w:rsidRPr="00CB72B4">
        <w:rPr>
          <w:sz w:val="28"/>
          <w:szCs w:val="28"/>
        </w:rPr>
        <w:t>– 38,5</w:t>
      </w:r>
      <w:r w:rsidRPr="00CB72B4">
        <w:rPr>
          <w:sz w:val="28"/>
          <w:szCs w:val="28"/>
        </w:rPr>
        <w:t>% (</w:t>
      </w:r>
      <w:r w:rsidR="005C6B37" w:rsidRPr="00CB72B4">
        <w:rPr>
          <w:sz w:val="28"/>
          <w:szCs w:val="28"/>
        </w:rPr>
        <w:t>324</w:t>
      </w:r>
      <w:r w:rsidRPr="00CB72B4">
        <w:rPr>
          <w:sz w:val="28"/>
          <w:szCs w:val="28"/>
        </w:rPr>
        <w:t xml:space="preserve"> нарушени</w:t>
      </w:r>
      <w:r w:rsidR="005C6B37" w:rsidRPr="00CB72B4">
        <w:rPr>
          <w:sz w:val="28"/>
          <w:szCs w:val="28"/>
        </w:rPr>
        <w:t>я);</w:t>
      </w:r>
    </w:p>
    <w:p w:rsidR="0014798E" w:rsidRPr="00CB72B4" w:rsidRDefault="00302F7A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порядка расчета платы за жилищно-коммунальные услуги </w:t>
      </w:r>
      <w:r w:rsidR="005C6B37" w:rsidRPr="00CB72B4">
        <w:rPr>
          <w:sz w:val="28"/>
          <w:szCs w:val="28"/>
        </w:rPr>
        <w:t>–</w:t>
      </w:r>
      <w:r w:rsidRPr="00CB72B4">
        <w:rPr>
          <w:sz w:val="28"/>
          <w:szCs w:val="28"/>
        </w:rPr>
        <w:t xml:space="preserve"> </w:t>
      </w:r>
      <w:r w:rsidR="005C6B37" w:rsidRPr="00CB72B4">
        <w:rPr>
          <w:sz w:val="28"/>
          <w:szCs w:val="28"/>
        </w:rPr>
        <w:t>13,2</w:t>
      </w:r>
      <w:r w:rsidR="0014798E" w:rsidRPr="00CB72B4">
        <w:rPr>
          <w:sz w:val="28"/>
          <w:szCs w:val="28"/>
        </w:rPr>
        <w:t>% (</w:t>
      </w:r>
      <w:r w:rsidR="005C6B37" w:rsidRPr="00CB72B4">
        <w:rPr>
          <w:sz w:val="28"/>
          <w:szCs w:val="28"/>
        </w:rPr>
        <w:t>112</w:t>
      </w:r>
      <w:r w:rsidR="00E4325A" w:rsidRPr="00CB72B4">
        <w:rPr>
          <w:sz w:val="28"/>
          <w:szCs w:val="28"/>
        </w:rPr>
        <w:t xml:space="preserve"> нарушений</w:t>
      </w:r>
      <w:r w:rsidRPr="00CB72B4">
        <w:rPr>
          <w:sz w:val="28"/>
          <w:szCs w:val="28"/>
        </w:rPr>
        <w:t>)</w:t>
      </w:r>
      <w:r w:rsidR="005C6B37" w:rsidRPr="00CB72B4">
        <w:rPr>
          <w:sz w:val="28"/>
          <w:szCs w:val="28"/>
        </w:rPr>
        <w:t>;</w:t>
      </w:r>
    </w:p>
    <w:p w:rsidR="005C6B37" w:rsidRPr="00CB72B4" w:rsidRDefault="005C6B37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- неисполнение предписаний – 15,6%   (132 нарушения)</w:t>
      </w:r>
      <w:r w:rsidR="00D822E1" w:rsidRPr="00CB72B4">
        <w:rPr>
          <w:sz w:val="28"/>
          <w:szCs w:val="28"/>
        </w:rPr>
        <w:t>.</w:t>
      </w:r>
    </w:p>
    <w:p w:rsidR="00D72449" w:rsidRPr="00CB72B4" w:rsidRDefault="0014798E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Сравнительный анализ с аналогичным периодом прошлого года показывает</w:t>
      </w:r>
      <w:r w:rsidR="00D72449" w:rsidRPr="00CB72B4">
        <w:rPr>
          <w:sz w:val="28"/>
          <w:szCs w:val="28"/>
        </w:rPr>
        <w:t>:</w:t>
      </w:r>
    </w:p>
    <w:p w:rsidR="00D72449" w:rsidRPr="00CB72B4" w:rsidRDefault="00DC24C4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14798E" w:rsidRPr="00CB72B4">
        <w:rPr>
          <w:sz w:val="28"/>
          <w:szCs w:val="28"/>
        </w:rPr>
        <w:t xml:space="preserve">снижение количества проведенных проверок на </w:t>
      </w:r>
      <w:r w:rsidR="005C6B37" w:rsidRPr="00CB72B4">
        <w:rPr>
          <w:sz w:val="28"/>
          <w:szCs w:val="28"/>
        </w:rPr>
        <w:t>5,5</w:t>
      </w:r>
      <w:r w:rsidR="0014798E" w:rsidRPr="00CB72B4">
        <w:rPr>
          <w:sz w:val="28"/>
          <w:szCs w:val="28"/>
        </w:rPr>
        <w:t>% (</w:t>
      </w:r>
      <w:r w:rsidR="005C6B37" w:rsidRPr="00CB72B4">
        <w:rPr>
          <w:sz w:val="28"/>
          <w:szCs w:val="28"/>
        </w:rPr>
        <w:t>1388</w:t>
      </w:r>
      <w:r w:rsidR="00D822E1" w:rsidRPr="00CB72B4">
        <w:rPr>
          <w:sz w:val="28"/>
          <w:szCs w:val="28"/>
        </w:rPr>
        <w:t xml:space="preserve"> </w:t>
      </w:r>
      <w:r w:rsidR="00170EB7" w:rsidRPr="00CB72B4">
        <w:rPr>
          <w:sz w:val="28"/>
          <w:szCs w:val="28"/>
        </w:rPr>
        <w:t xml:space="preserve">/ </w:t>
      </w:r>
      <w:r w:rsidR="005C6B37" w:rsidRPr="00CB72B4">
        <w:rPr>
          <w:sz w:val="28"/>
          <w:szCs w:val="28"/>
        </w:rPr>
        <w:t>1465</w:t>
      </w:r>
      <w:r w:rsidR="0014798E" w:rsidRPr="00CB72B4">
        <w:rPr>
          <w:sz w:val="28"/>
          <w:szCs w:val="28"/>
        </w:rPr>
        <w:t xml:space="preserve">), </w:t>
      </w:r>
    </w:p>
    <w:p w:rsidR="00D72449" w:rsidRPr="00CB72B4" w:rsidRDefault="00DC24C4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D72449" w:rsidRPr="00CB72B4">
        <w:rPr>
          <w:sz w:val="28"/>
          <w:szCs w:val="28"/>
        </w:rPr>
        <w:t xml:space="preserve">снижение </w:t>
      </w:r>
      <w:r w:rsidR="0014798E" w:rsidRPr="00CB72B4">
        <w:rPr>
          <w:sz w:val="28"/>
          <w:szCs w:val="28"/>
        </w:rPr>
        <w:t>выявл</w:t>
      </w:r>
      <w:r w:rsidR="00D72449" w:rsidRPr="00CB72B4">
        <w:rPr>
          <w:sz w:val="28"/>
          <w:szCs w:val="28"/>
        </w:rPr>
        <w:t>енных</w:t>
      </w:r>
      <w:r w:rsidR="0014798E" w:rsidRPr="00CB72B4">
        <w:rPr>
          <w:sz w:val="28"/>
          <w:szCs w:val="28"/>
        </w:rPr>
        <w:t xml:space="preserve"> нарушений – на </w:t>
      </w:r>
      <w:r w:rsidR="005C6B37" w:rsidRPr="00CB72B4">
        <w:rPr>
          <w:sz w:val="28"/>
          <w:szCs w:val="28"/>
        </w:rPr>
        <w:t>52</w:t>
      </w:r>
      <w:r w:rsidR="0014798E" w:rsidRPr="00CB72B4">
        <w:rPr>
          <w:sz w:val="28"/>
          <w:szCs w:val="28"/>
        </w:rPr>
        <w:t xml:space="preserve">% </w:t>
      </w:r>
      <w:r w:rsidR="00170EB7" w:rsidRPr="00CB72B4">
        <w:rPr>
          <w:sz w:val="28"/>
          <w:szCs w:val="28"/>
        </w:rPr>
        <w:t>(</w:t>
      </w:r>
      <w:r w:rsidR="005C6B37" w:rsidRPr="00CB72B4">
        <w:rPr>
          <w:sz w:val="28"/>
          <w:szCs w:val="28"/>
        </w:rPr>
        <w:t>847</w:t>
      </w:r>
      <w:r w:rsidR="00170EB7" w:rsidRPr="00CB72B4">
        <w:rPr>
          <w:sz w:val="28"/>
          <w:szCs w:val="28"/>
        </w:rPr>
        <w:t xml:space="preserve">   / </w:t>
      </w:r>
      <w:r w:rsidR="005C6B37" w:rsidRPr="00CB72B4">
        <w:rPr>
          <w:sz w:val="28"/>
          <w:szCs w:val="28"/>
        </w:rPr>
        <w:t>1284</w:t>
      </w:r>
      <w:r w:rsidR="00170EB7" w:rsidRPr="00CB72B4">
        <w:rPr>
          <w:sz w:val="28"/>
          <w:szCs w:val="28"/>
        </w:rPr>
        <w:t>)</w:t>
      </w:r>
      <w:r w:rsidR="0014798E" w:rsidRPr="00CB72B4">
        <w:rPr>
          <w:sz w:val="28"/>
          <w:szCs w:val="28"/>
        </w:rPr>
        <w:t xml:space="preserve">, </w:t>
      </w:r>
    </w:p>
    <w:p w:rsidR="00D72449" w:rsidRPr="00CB72B4" w:rsidRDefault="00DC24C4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D72449" w:rsidRPr="00CB72B4">
        <w:rPr>
          <w:sz w:val="28"/>
          <w:szCs w:val="28"/>
        </w:rPr>
        <w:t xml:space="preserve">снижение </w:t>
      </w:r>
      <w:r w:rsidR="0014798E" w:rsidRPr="00CB72B4">
        <w:rPr>
          <w:sz w:val="28"/>
          <w:szCs w:val="28"/>
        </w:rPr>
        <w:t xml:space="preserve">выданных предписаний – на </w:t>
      </w:r>
      <w:r w:rsidR="0099356C" w:rsidRPr="00CB72B4">
        <w:rPr>
          <w:sz w:val="28"/>
          <w:szCs w:val="28"/>
        </w:rPr>
        <w:t>1,2</w:t>
      </w:r>
      <w:r w:rsidR="0014798E" w:rsidRPr="00CB72B4">
        <w:rPr>
          <w:sz w:val="28"/>
          <w:szCs w:val="28"/>
        </w:rPr>
        <w:t xml:space="preserve">% </w:t>
      </w:r>
      <w:r w:rsidR="00170EB7" w:rsidRPr="00CB72B4">
        <w:rPr>
          <w:sz w:val="28"/>
          <w:szCs w:val="28"/>
        </w:rPr>
        <w:t>(</w:t>
      </w:r>
      <w:r w:rsidR="005C6B37" w:rsidRPr="00CB72B4">
        <w:rPr>
          <w:sz w:val="28"/>
          <w:szCs w:val="28"/>
        </w:rPr>
        <w:t>443</w:t>
      </w:r>
      <w:r w:rsidR="00170EB7" w:rsidRPr="00CB72B4">
        <w:rPr>
          <w:sz w:val="28"/>
          <w:szCs w:val="28"/>
        </w:rPr>
        <w:t xml:space="preserve"> / </w:t>
      </w:r>
      <w:r w:rsidR="0099356C" w:rsidRPr="00CB72B4">
        <w:rPr>
          <w:sz w:val="28"/>
          <w:szCs w:val="28"/>
        </w:rPr>
        <w:t>539</w:t>
      </w:r>
      <w:r w:rsidR="00170EB7" w:rsidRPr="00CB72B4">
        <w:rPr>
          <w:sz w:val="28"/>
          <w:szCs w:val="28"/>
        </w:rPr>
        <w:t>)</w:t>
      </w:r>
      <w:r w:rsidR="0014798E" w:rsidRPr="00CB72B4">
        <w:rPr>
          <w:sz w:val="28"/>
          <w:szCs w:val="28"/>
        </w:rPr>
        <w:t xml:space="preserve">, </w:t>
      </w:r>
    </w:p>
    <w:p w:rsidR="00D72449" w:rsidRPr="00CB72B4" w:rsidRDefault="00DC24C4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D72449" w:rsidRPr="00CB72B4">
        <w:rPr>
          <w:sz w:val="28"/>
          <w:szCs w:val="28"/>
        </w:rPr>
        <w:t xml:space="preserve">снижение </w:t>
      </w:r>
      <w:r w:rsidR="0014798E" w:rsidRPr="00CB72B4">
        <w:rPr>
          <w:sz w:val="28"/>
          <w:szCs w:val="28"/>
        </w:rPr>
        <w:t xml:space="preserve">возбужденных дел об административных правонарушениях – на </w:t>
      </w:r>
      <w:r w:rsidR="0099356C" w:rsidRPr="00CB72B4">
        <w:rPr>
          <w:sz w:val="28"/>
          <w:szCs w:val="28"/>
        </w:rPr>
        <w:t>0,6</w:t>
      </w:r>
      <w:r w:rsidR="0014798E" w:rsidRPr="00CB72B4">
        <w:rPr>
          <w:sz w:val="28"/>
          <w:szCs w:val="28"/>
        </w:rPr>
        <w:t xml:space="preserve">% </w:t>
      </w:r>
      <w:r w:rsidR="00170EB7" w:rsidRPr="00CB72B4">
        <w:rPr>
          <w:sz w:val="28"/>
          <w:szCs w:val="28"/>
        </w:rPr>
        <w:t>(</w:t>
      </w:r>
      <w:r w:rsidR="0099356C" w:rsidRPr="00CB72B4">
        <w:rPr>
          <w:sz w:val="28"/>
          <w:szCs w:val="28"/>
        </w:rPr>
        <w:t>749</w:t>
      </w:r>
      <w:r w:rsidR="00170EB7" w:rsidRPr="00CB72B4">
        <w:rPr>
          <w:sz w:val="28"/>
          <w:szCs w:val="28"/>
        </w:rPr>
        <w:t xml:space="preserve">   / </w:t>
      </w:r>
      <w:r w:rsidR="0099356C" w:rsidRPr="00CB72B4">
        <w:rPr>
          <w:sz w:val="28"/>
          <w:szCs w:val="28"/>
        </w:rPr>
        <w:t>754</w:t>
      </w:r>
      <w:r w:rsidR="00D72449" w:rsidRPr="00CB72B4">
        <w:rPr>
          <w:sz w:val="28"/>
          <w:szCs w:val="28"/>
        </w:rPr>
        <w:t xml:space="preserve">), </w:t>
      </w:r>
    </w:p>
    <w:p w:rsidR="00170EB7" w:rsidRPr="00CB72B4" w:rsidRDefault="00DC24C4" w:rsidP="0014798E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D72449" w:rsidRPr="00CB72B4">
        <w:rPr>
          <w:sz w:val="28"/>
          <w:szCs w:val="28"/>
        </w:rPr>
        <w:t xml:space="preserve">рост с </w:t>
      </w:r>
      <w:r w:rsidR="00190D8E" w:rsidRPr="00CB72B4">
        <w:rPr>
          <w:sz w:val="28"/>
          <w:szCs w:val="28"/>
        </w:rPr>
        <w:t>71,7</w:t>
      </w:r>
      <w:r w:rsidR="00D72449" w:rsidRPr="00CB72B4">
        <w:rPr>
          <w:sz w:val="28"/>
          <w:szCs w:val="28"/>
        </w:rPr>
        <w:t xml:space="preserve">% до </w:t>
      </w:r>
      <w:r w:rsidR="00791248" w:rsidRPr="00CB72B4">
        <w:rPr>
          <w:sz w:val="28"/>
          <w:szCs w:val="28"/>
        </w:rPr>
        <w:t>74,2</w:t>
      </w:r>
      <w:r w:rsidR="00D72449" w:rsidRPr="00CB72B4">
        <w:rPr>
          <w:sz w:val="28"/>
          <w:szCs w:val="28"/>
        </w:rPr>
        <w:t>% доли исполнения предписаний органа жилищного надзора.</w:t>
      </w:r>
    </w:p>
    <w:p w:rsidR="0014798E" w:rsidRPr="00CB72B4" w:rsidRDefault="0014798E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Как показывают вышеуказанные показатели, профилактические и планово-предупредительные мероприятия инспекции в работе с </w:t>
      </w:r>
      <w:r w:rsidR="00D72449" w:rsidRPr="00CB72B4">
        <w:rPr>
          <w:sz w:val="28"/>
          <w:szCs w:val="28"/>
        </w:rPr>
        <w:t xml:space="preserve">подконтрольными лицами, в том числе с </w:t>
      </w:r>
      <w:r w:rsidRPr="00CB72B4">
        <w:rPr>
          <w:sz w:val="28"/>
          <w:szCs w:val="28"/>
        </w:rPr>
        <w:t>органами управления ТСЖ и ЖСК</w:t>
      </w:r>
      <w:r w:rsidR="00D72449" w:rsidRPr="00CB72B4">
        <w:rPr>
          <w:sz w:val="28"/>
          <w:szCs w:val="28"/>
        </w:rPr>
        <w:t xml:space="preserve">, органами местного самоуправления и гражданами, </w:t>
      </w:r>
      <w:r w:rsidRPr="00CB72B4">
        <w:rPr>
          <w:sz w:val="28"/>
          <w:szCs w:val="28"/>
        </w:rPr>
        <w:t xml:space="preserve"> способствуют устойчивому снижению нарушений обязательных требований.</w:t>
      </w:r>
    </w:p>
    <w:p w:rsidR="00D72449" w:rsidRPr="00CB72B4" w:rsidRDefault="00D72449" w:rsidP="0061093C">
      <w:pPr>
        <w:ind w:firstLine="720"/>
        <w:jc w:val="both"/>
        <w:rPr>
          <w:sz w:val="28"/>
          <w:szCs w:val="28"/>
        </w:rPr>
      </w:pPr>
    </w:p>
    <w:p w:rsidR="007E0CBC" w:rsidRPr="00CB72B4" w:rsidRDefault="007E0CBC" w:rsidP="007E0CBC">
      <w:pPr>
        <w:jc w:val="center"/>
        <w:rPr>
          <w:sz w:val="28"/>
          <w:szCs w:val="28"/>
        </w:rPr>
      </w:pPr>
      <w:r w:rsidRPr="00CB72B4">
        <w:rPr>
          <w:sz w:val="28"/>
          <w:szCs w:val="28"/>
        </w:rPr>
        <w:t>Лицензионный контроль</w:t>
      </w:r>
    </w:p>
    <w:p w:rsidR="007E0CBC" w:rsidRPr="00CB72B4" w:rsidRDefault="007E0CBC" w:rsidP="007E0CBC">
      <w:pPr>
        <w:jc w:val="center"/>
        <w:rPr>
          <w:sz w:val="28"/>
          <w:szCs w:val="28"/>
        </w:rPr>
      </w:pPr>
    </w:p>
    <w:p w:rsidR="00852E16" w:rsidRPr="00CB72B4" w:rsidRDefault="003A558C" w:rsidP="00852E16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В рамках осуществления лицензионного контроля </w:t>
      </w:r>
      <w:r w:rsidRPr="00CB72B4">
        <w:rPr>
          <w:bCs/>
          <w:sz w:val="28"/>
          <w:szCs w:val="28"/>
        </w:rPr>
        <w:t xml:space="preserve">предпринимательской деятельности по управлению многоквартирными домами </w:t>
      </w:r>
      <w:r w:rsidR="00A23EE9" w:rsidRPr="00CB72B4">
        <w:rPr>
          <w:bCs/>
          <w:sz w:val="28"/>
          <w:szCs w:val="28"/>
        </w:rPr>
        <w:t>в отчетном периоде</w:t>
      </w:r>
      <w:r w:rsidRPr="00CB72B4">
        <w:rPr>
          <w:bCs/>
          <w:sz w:val="28"/>
          <w:szCs w:val="28"/>
        </w:rPr>
        <w:t xml:space="preserve"> проведено </w:t>
      </w:r>
      <w:r w:rsidR="00791248" w:rsidRPr="00CB72B4">
        <w:rPr>
          <w:bCs/>
          <w:sz w:val="28"/>
          <w:szCs w:val="28"/>
        </w:rPr>
        <w:t>3845</w:t>
      </w:r>
      <w:r w:rsidR="0052792B" w:rsidRPr="00CB72B4">
        <w:rPr>
          <w:bCs/>
          <w:sz w:val="28"/>
          <w:szCs w:val="28"/>
        </w:rPr>
        <w:t xml:space="preserve"> </w:t>
      </w:r>
      <w:r w:rsidRPr="00CB72B4">
        <w:rPr>
          <w:bCs/>
          <w:sz w:val="28"/>
          <w:szCs w:val="28"/>
        </w:rPr>
        <w:t xml:space="preserve">проверок, в ходе которых выявлено </w:t>
      </w:r>
      <w:r w:rsidR="00791248" w:rsidRPr="00CB72B4">
        <w:rPr>
          <w:bCs/>
          <w:sz w:val="28"/>
          <w:szCs w:val="28"/>
        </w:rPr>
        <w:t>3072</w:t>
      </w:r>
      <w:r w:rsidR="0052792B" w:rsidRPr="00CB72B4">
        <w:rPr>
          <w:bCs/>
          <w:sz w:val="28"/>
          <w:szCs w:val="28"/>
        </w:rPr>
        <w:t xml:space="preserve"> </w:t>
      </w:r>
      <w:r w:rsidRPr="00CB72B4">
        <w:rPr>
          <w:bCs/>
          <w:sz w:val="28"/>
          <w:szCs w:val="28"/>
        </w:rPr>
        <w:t>нарушени</w:t>
      </w:r>
      <w:r w:rsidR="00791248" w:rsidRPr="00CB72B4">
        <w:rPr>
          <w:bCs/>
          <w:sz w:val="28"/>
          <w:szCs w:val="28"/>
        </w:rPr>
        <w:t>я</w:t>
      </w:r>
      <w:r w:rsidRPr="00CB72B4">
        <w:rPr>
          <w:bCs/>
          <w:sz w:val="28"/>
          <w:szCs w:val="28"/>
        </w:rPr>
        <w:t xml:space="preserve"> лицензионных требований, выдано </w:t>
      </w:r>
      <w:r w:rsidR="00B24474" w:rsidRPr="00CB72B4">
        <w:rPr>
          <w:bCs/>
          <w:sz w:val="28"/>
          <w:szCs w:val="28"/>
        </w:rPr>
        <w:t>1462</w:t>
      </w:r>
      <w:r w:rsidRPr="00CB72B4">
        <w:rPr>
          <w:bCs/>
          <w:sz w:val="28"/>
          <w:szCs w:val="28"/>
        </w:rPr>
        <w:t xml:space="preserve"> предписания на </w:t>
      </w:r>
      <w:r w:rsidR="00E4325A" w:rsidRPr="00CB72B4">
        <w:rPr>
          <w:bCs/>
          <w:sz w:val="28"/>
          <w:szCs w:val="28"/>
        </w:rPr>
        <w:t xml:space="preserve">их </w:t>
      </w:r>
      <w:r w:rsidRPr="00CB72B4">
        <w:rPr>
          <w:bCs/>
          <w:sz w:val="28"/>
          <w:szCs w:val="28"/>
        </w:rPr>
        <w:t xml:space="preserve">устранение, возбуждено </w:t>
      </w:r>
      <w:r w:rsidR="00B24474" w:rsidRPr="00CB72B4">
        <w:rPr>
          <w:bCs/>
          <w:sz w:val="28"/>
          <w:szCs w:val="28"/>
        </w:rPr>
        <w:t>596</w:t>
      </w:r>
      <w:r w:rsidR="0052792B" w:rsidRPr="00CB72B4">
        <w:rPr>
          <w:bCs/>
          <w:sz w:val="28"/>
          <w:szCs w:val="28"/>
        </w:rPr>
        <w:t xml:space="preserve"> </w:t>
      </w:r>
      <w:r w:rsidRPr="00CB72B4">
        <w:rPr>
          <w:bCs/>
          <w:sz w:val="28"/>
          <w:szCs w:val="28"/>
        </w:rPr>
        <w:t xml:space="preserve">дел об административных правонарушениях, </w:t>
      </w:r>
      <w:r w:rsidR="00852E16" w:rsidRPr="00CB72B4">
        <w:rPr>
          <w:bCs/>
          <w:sz w:val="28"/>
          <w:szCs w:val="28"/>
        </w:rPr>
        <w:t xml:space="preserve">предъявлено штрафных санкций на сумму </w:t>
      </w:r>
      <w:r w:rsidR="00B24474" w:rsidRPr="00CB72B4">
        <w:rPr>
          <w:bCs/>
          <w:sz w:val="28"/>
          <w:szCs w:val="28"/>
        </w:rPr>
        <w:t>37,9</w:t>
      </w:r>
      <w:r w:rsidR="00852E16" w:rsidRPr="00CB72B4">
        <w:rPr>
          <w:bCs/>
          <w:sz w:val="28"/>
          <w:szCs w:val="28"/>
        </w:rPr>
        <w:t xml:space="preserve"> млн. рублей, взыскано </w:t>
      </w:r>
      <w:r w:rsidR="00B24474" w:rsidRPr="00CB72B4">
        <w:rPr>
          <w:bCs/>
          <w:sz w:val="28"/>
          <w:szCs w:val="28"/>
        </w:rPr>
        <w:t>18,5</w:t>
      </w:r>
      <w:r w:rsidR="00852E16" w:rsidRPr="00CB72B4">
        <w:rPr>
          <w:bCs/>
          <w:sz w:val="28"/>
          <w:szCs w:val="28"/>
        </w:rPr>
        <w:t xml:space="preserve"> млн. рублей.</w:t>
      </w:r>
    </w:p>
    <w:p w:rsidR="007B1BFB" w:rsidRPr="00CB72B4" w:rsidRDefault="003A558C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Основную долю выявленных нарушений лицензионных требований (</w:t>
      </w:r>
      <w:r w:rsidR="007B1BFB" w:rsidRPr="00CB72B4">
        <w:rPr>
          <w:sz w:val="28"/>
          <w:szCs w:val="28"/>
        </w:rPr>
        <w:t>типичные</w:t>
      </w:r>
      <w:r w:rsidRPr="00CB72B4">
        <w:rPr>
          <w:sz w:val="28"/>
          <w:szCs w:val="28"/>
        </w:rPr>
        <w:t xml:space="preserve"> нарушения) составляют нарушения</w:t>
      </w:r>
      <w:r w:rsidR="007A4145" w:rsidRPr="00CB72B4">
        <w:rPr>
          <w:sz w:val="28"/>
          <w:szCs w:val="28"/>
        </w:rPr>
        <w:t>:</w:t>
      </w:r>
    </w:p>
    <w:p w:rsidR="00904B28" w:rsidRPr="00CB72B4" w:rsidRDefault="00904B28" w:rsidP="00904B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B72B4">
        <w:rPr>
          <w:sz w:val="28"/>
          <w:szCs w:val="28"/>
        </w:rPr>
        <w:t xml:space="preserve">1) </w:t>
      </w:r>
      <w:r w:rsidRPr="00CB72B4">
        <w:rPr>
          <w:rFonts w:eastAsiaTheme="minorHAnsi"/>
          <w:sz w:val="28"/>
          <w:szCs w:val="28"/>
          <w:lang w:eastAsia="en-US"/>
        </w:rPr>
        <w:t>требований, предусмотренных частью 2.3 статьи 161 ЖК РФ, в части:</w:t>
      </w:r>
    </w:p>
    <w:p w:rsidR="007B1BFB" w:rsidRPr="00CB72B4" w:rsidRDefault="00904B28" w:rsidP="007B1BFB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 xml:space="preserve">- </w:t>
      </w:r>
      <w:r w:rsidR="00E0145B" w:rsidRPr="00CB72B4">
        <w:rPr>
          <w:sz w:val="28"/>
          <w:szCs w:val="28"/>
        </w:rPr>
        <w:t>нарушения требований к</w:t>
      </w:r>
      <w:r w:rsidR="003A558C" w:rsidRPr="00CB72B4">
        <w:rPr>
          <w:sz w:val="28"/>
          <w:szCs w:val="28"/>
        </w:rPr>
        <w:t xml:space="preserve"> содержанию и ремонту общего имущества в многоквартирном доме </w:t>
      </w:r>
      <w:r w:rsidR="00E4325A" w:rsidRPr="00CB72B4">
        <w:rPr>
          <w:sz w:val="28"/>
          <w:szCs w:val="28"/>
        </w:rPr>
        <w:t xml:space="preserve"> </w:t>
      </w:r>
      <w:r w:rsidR="003A558C" w:rsidRPr="00CB72B4">
        <w:rPr>
          <w:sz w:val="28"/>
          <w:szCs w:val="28"/>
        </w:rPr>
        <w:t xml:space="preserve">– </w:t>
      </w:r>
      <w:r w:rsidR="00B24474" w:rsidRPr="00CB72B4">
        <w:rPr>
          <w:sz w:val="28"/>
          <w:szCs w:val="28"/>
        </w:rPr>
        <w:t>52,4</w:t>
      </w:r>
      <w:r w:rsidR="003A558C" w:rsidRPr="00CB72B4">
        <w:rPr>
          <w:sz w:val="28"/>
          <w:szCs w:val="28"/>
        </w:rPr>
        <w:t>% (</w:t>
      </w:r>
      <w:r w:rsidR="00B24474" w:rsidRPr="00CB72B4">
        <w:rPr>
          <w:sz w:val="28"/>
          <w:szCs w:val="28"/>
        </w:rPr>
        <w:t>2016</w:t>
      </w:r>
      <w:r w:rsidR="0052792B" w:rsidRPr="00CB72B4">
        <w:rPr>
          <w:sz w:val="28"/>
          <w:szCs w:val="28"/>
        </w:rPr>
        <w:t xml:space="preserve"> </w:t>
      </w:r>
      <w:r w:rsidR="00E4325A" w:rsidRPr="00CB72B4">
        <w:rPr>
          <w:sz w:val="28"/>
          <w:szCs w:val="28"/>
        </w:rPr>
        <w:t>нарушений</w:t>
      </w:r>
      <w:r w:rsidR="003A558C" w:rsidRPr="00CB72B4">
        <w:rPr>
          <w:sz w:val="28"/>
          <w:szCs w:val="28"/>
        </w:rPr>
        <w:t>) от общего количест</w:t>
      </w:r>
      <w:r w:rsidR="00C51655" w:rsidRPr="00CB72B4">
        <w:rPr>
          <w:sz w:val="28"/>
          <w:szCs w:val="28"/>
        </w:rPr>
        <w:t>ва выявленных нарушений;</w:t>
      </w:r>
      <w:r w:rsidR="007B1BFB" w:rsidRPr="00CB72B4">
        <w:rPr>
          <w:sz w:val="28"/>
          <w:szCs w:val="28"/>
        </w:rPr>
        <w:t xml:space="preserve"> </w:t>
      </w:r>
    </w:p>
    <w:p w:rsidR="00E0145B" w:rsidRPr="00CB72B4" w:rsidRDefault="00E0145B" w:rsidP="00E0145B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lastRenderedPageBreak/>
        <w:t xml:space="preserve">- нарушения требований к уровню и режиму предоставления коммунальных услуг  – </w:t>
      </w:r>
      <w:r w:rsidR="00C52B9F" w:rsidRPr="00CB72B4">
        <w:rPr>
          <w:sz w:val="28"/>
          <w:szCs w:val="28"/>
        </w:rPr>
        <w:t>4,3</w:t>
      </w:r>
      <w:r w:rsidRPr="00CB72B4">
        <w:rPr>
          <w:sz w:val="28"/>
          <w:szCs w:val="28"/>
        </w:rPr>
        <w:t>% (</w:t>
      </w:r>
      <w:r w:rsidR="00C52B9F" w:rsidRPr="00CB72B4">
        <w:rPr>
          <w:sz w:val="28"/>
          <w:szCs w:val="28"/>
        </w:rPr>
        <w:t>133</w:t>
      </w:r>
      <w:r w:rsidRPr="00CB72B4">
        <w:rPr>
          <w:sz w:val="28"/>
          <w:szCs w:val="28"/>
        </w:rPr>
        <w:t xml:space="preserve"> нарушений) от общего количества выявленных нарушений; </w:t>
      </w:r>
    </w:p>
    <w:p w:rsidR="00EE5B2C" w:rsidRPr="00CB72B4" w:rsidRDefault="00904B28" w:rsidP="00EE5B2C">
      <w:pPr>
        <w:ind w:firstLine="720"/>
        <w:jc w:val="both"/>
        <w:rPr>
          <w:rFonts w:eastAsiaTheme="minorHAnsi"/>
          <w:iCs/>
          <w:sz w:val="28"/>
          <w:szCs w:val="28"/>
          <w:lang w:eastAsia="en-US"/>
        </w:rPr>
      </w:pPr>
      <w:r w:rsidRPr="00CB72B4">
        <w:rPr>
          <w:sz w:val="28"/>
          <w:szCs w:val="28"/>
        </w:rPr>
        <w:t>2)</w:t>
      </w:r>
      <w:r w:rsidR="007A4145" w:rsidRPr="00CB72B4">
        <w:rPr>
          <w:sz w:val="28"/>
          <w:szCs w:val="28"/>
        </w:rPr>
        <w:t xml:space="preserve"> </w:t>
      </w:r>
      <w:proofErr w:type="gramStart"/>
      <w:r w:rsidR="00EE5B2C" w:rsidRPr="00CB72B4">
        <w:rPr>
          <w:sz w:val="28"/>
          <w:szCs w:val="28"/>
        </w:rPr>
        <w:t>не выполнения</w:t>
      </w:r>
      <w:proofErr w:type="gramEnd"/>
      <w:r w:rsidR="007B1BFB" w:rsidRPr="00CB72B4">
        <w:rPr>
          <w:rFonts w:eastAsiaTheme="minorHAnsi"/>
          <w:iCs/>
          <w:sz w:val="28"/>
          <w:szCs w:val="28"/>
          <w:lang w:eastAsia="en-US"/>
        </w:rPr>
        <w:t xml:space="preserve"> обязанностей по договору управления многоквартирным домом, предусмотренных частью 2 статьи 162 ЖК РФ, в части</w:t>
      </w:r>
      <w:r w:rsidRPr="00CB72B4">
        <w:rPr>
          <w:rFonts w:eastAsiaTheme="minorHAnsi"/>
          <w:iCs/>
          <w:sz w:val="28"/>
          <w:szCs w:val="28"/>
          <w:lang w:eastAsia="en-US"/>
        </w:rPr>
        <w:t>:</w:t>
      </w:r>
    </w:p>
    <w:p w:rsidR="003A558C" w:rsidRPr="00CB72B4" w:rsidRDefault="00904B28" w:rsidP="0061093C">
      <w:pPr>
        <w:ind w:firstLine="720"/>
        <w:jc w:val="both"/>
        <w:rPr>
          <w:sz w:val="28"/>
          <w:szCs w:val="28"/>
        </w:rPr>
      </w:pPr>
      <w:r w:rsidRPr="00CB72B4">
        <w:rPr>
          <w:rFonts w:eastAsiaTheme="minorHAnsi"/>
          <w:iCs/>
          <w:sz w:val="28"/>
          <w:szCs w:val="28"/>
          <w:lang w:eastAsia="en-US"/>
        </w:rPr>
        <w:t xml:space="preserve">- </w:t>
      </w:r>
      <w:r w:rsidRPr="00CB72B4">
        <w:rPr>
          <w:rFonts w:eastAsiaTheme="minorHAnsi"/>
          <w:sz w:val="28"/>
          <w:szCs w:val="28"/>
          <w:lang w:eastAsia="en-US"/>
        </w:rPr>
        <w:t>начисления платы за содержание и ремонт общего имущества в многоквартирном доме, коммунальные услуги</w:t>
      </w:r>
      <w:r w:rsidR="00EE5B2C" w:rsidRPr="00CB72B4">
        <w:rPr>
          <w:rFonts w:eastAsiaTheme="minorHAnsi"/>
          <w:sz w:val="28"/>
          <w:szCs w:val="28"/>
          <w:lang w:eastAsia="en-US"/>
        </w:rPr>
        <w:t xml:space="preserve"> с нарушением требований законодательства </w:t>
      </w:r>
      <w:r w:rsidRPr="00CB72B4">
        <w:rPr>
          <w:rFonts w:eastAsiaTheme="minorHAnsi"/>
          <w:sz w:val="28"/>
          <w:szCs w:val="28"/>
          <w:lang w:eastAsia="en-US"/>
        </w:rPr>
        <w:t xml:space="preserve"> </w:t>
      </w:r>
      <w:r w:rsidRPr="00CB72B4">
        <w:rPr>
          <w:sz w:val="28"/>
          <w:szCs w:val="28"/>
        </w:rPr>
        <w:t xml:space="preserve">– </w:t>
      </w:r>
      <w:r w:rsidR="00C52B9F" w:rsidRPr="00CB72B4">
        <w:rPr>
          <w:sz w:val="28"/>
          <w:szCs w:val="28"/>
        </w:rPr>
        <w:t>11,6</w:t>
      </w:r>
      <w:r w:rsidRPr="00CB72B4">
        <w:rPr>
          <w:sz w:val="28"/>
          <w:szCs w:val="28"/>
        </w:rPr>
        <w:t>% (</w:t>
      </w:r>
      <w:r w:rsidR="00C52B9F" w:rsidRPr="00CB72B4">
        <w:rPr>
          <w:sz w:val="28"/>
          <w:szCs w:val="28"/>
        </w:rPr>
        <w:t>355</w:t>
      </w:r>
      <w:r w:rsidRPr="00CB72B4">
        <w:rPr>
          <w:sz w:val="28"/>
          <w:szCs w:val="28"/>
        </w:rPr>
        <w:t xml:space="preserve"> нарушений) от общего количества выявленных нарушений</w:t>
      </w:r>
      <w:r w:rsidR="00E0145B" w:rsidRPr="00CB72B4">
        <w:rPr>
          <w:sz w:val="28"/>
          <w:szCs w:val="28"/>
        </w:rPr>
        <w:t>.</w:t>
      </w:r>
      <w:r w:rsidR="003A558C" w:rsidRPr="00CB72B4">
        <w:rPr>
          <w:sz w:val="28"/>
          <w:szCs w:val="28"/>
        </w:rPr>
        <w:t xml:space="preserve"> </w:t>
      </w:r>
    </w:p>
    <w:p w:rsidR="00C52B9F" w:rsidRPr="00CB72B4" w:rsidRDefault="00C52B9F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-</w:t>
      </w:r>
      <w:r w:rsidR="00D939B2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>нарушение требований  в части неисполнения предписаний -</w:t>
      </w:r>
      <w:r w:rsidR="001A19F8" w:rsidRPr="00CB72B4">
        <w:rPr>
          <w:sz w:val="28"/>
          <w:szCs w:val="28"/>
        </w:rPr>
        <w:t xml:space="preserve"> </w:t>
      </w:r>
      <w:r w:rsidRPr="00CB72B4">
        <w:rPr>
          <w:sz w:val="28"/>
          <w:szCs w:val="28"/>
        </w:rPr>
        <w:t>6,8% (208 нарушений)</w:t>
      </w:r>
    </w:p>
    <w:p w:rsidR="003A558C" w:rsidRPr="00CB72B4" w:rsidRDefault="003A558C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Сравнительный анализ с периодом прошлого года показывает, что</w:t>
      </w:r>
      <w:r w:rsidR="007E0CBC" w:rsidRPr="00CB72B4">
        <w:rPr>
          <w:sz w:val="28"/>
          <w:szCs w:val="28"/>
        </w:rPr>
        <w:t> </w:t>
      </w:r>
      <w:r w:rsidRPr="00CB72B4">
        <w:rPr>
          <w:sz w:val="28"/>
          <w:szCs w:val="28"/>
        </w:rPr>
        <w:t xml:space="preserve">количество проведенных проверок </w:t>
      </w:r>
      <w:r w:rsidR="00C52B9F" w:rsidRPr="00CB72B4">
        <w:rPr>
          <w:sz w:val="28"/>
          <w:szCs w:val="28"/>
        </w:rPr>
        <w:t>увеличилось на 1,6</w:t>
      </w:r>
      <w:r w:rsidRPr="00CB72B4">
        <w:rPr>
          <w:sz w:val="28"/>
          <w:szCs w:val="28"/>
        </w:rPr>
        <w:t xml:space="preserve">% </w:t>
      </w:r>
      <w:r w:rsidR="00DE74C3" w:rsidRPr="00CB72B4">
        <w:rPr>
          <w:sz w:val="28"/>
          <w:szCs w:val="28"/>
        </w:rPr>
        <w:t>(</w:t>
      </w:r>
      <w:r w:rsidR="00C52B9F" w:rsidRPr="00CB72B4">
        <w:rPr>
          <w:sz w:val="28"/>
          <w:szCs w:val="28"/>
        </w:rPr>
        <w:t>3845</w:t>
      </w:r>
      <w:r w:rsidR="00DE74C3" w:rsidRPr="00CB72B4">
        <w:rPr>
          <w:sz w:val="28"/>
          <w:szCs w:val="28"/>
        </w:rPr>
        <w:t xml:space="preserve">  /</w:t>
      </w:r>
      <w:r w:rsidR="00E22EBC" w:rsidRPr="00CB72B4">
        <w:rPr>
          <w:sz w:val="28"/>
          <w:szCs w:val="28"/>
        </w:rPr>
        <w:t xml:space="preserve"> </w:t>
      </w:r>
      <w:r w:rsidR="00C52B9F" w:rsidRPr="00CB72B4">
        <w:rPr>
          <w:sz w:val="28"/>
          <w:szCs w:val="28"/>
        </w:rPr>
        <w:t>3783</w:t>
      </w:r>
      <w:r w:rsidR="00DE74C3" w:rsidRPr="00CB72B4">
        <w:rPr>
          <w:sz w:val="28"/>
          <w:szCs w:val="28"/>
        </w:rPr>
        <w:t>)</w:t>
      </w:r>
      <w:r w:rsidRPr="00CB72B4">
        <w:rPr>
          <w:sz w:val="28"/>
          <w:szCs w:val="28"/>
        </w:rPr>
        <w:t xml:space="preserve">, при этом выросло на </w:t>
      </w:r>
      <w:r w:rsidR="00C52B9F" w:rsidRPr="00CB72B4">
        <w:rPr>
          <w:sz w:val="28"/>
          <w:szCs w:val="28"/>
        </w:rPr>
        <w:t>11</w:t>
      </w:r>
      <w:r w:rsidRPr="00CB72B4">
        <w:rPr>
          <w:sz w:val="28"/>
          <w:szCs w:val="28"/>
        </w:rPr>
        <w:t>%  количество выявляемых нарушений</w:t>
      </w:r>
      <w:r w:rsidR="004B21D9" w:rsidRPr="00CB72B4">
        <w:rPr>
          <w:sz w:val="28"/>
          <w:szCs w:val="28"/>
        </w:rPr>
        <w:t xml:space="preserve"> (3072 / 2788 нарушений)</w:t>
      </w:r>
      <w:r w:rsidR="00860634" w:rsidRPr="00CB72B4">
        <w:rPr>
          <w:sz w:val="28"/>
          <w:szCs w:val="28"/>
        </w:rPr>
        <w:t xml:space="preserve">; количество выданных </w:t>
      </w:r>
      <w:r w:rsidRPr="00CB72B4">
        <w:rPr>
          <w:sz w:val="28"/>
          <w:szCs w:val="28"/>
        </w:rPr>
        <w:t>предписаний</w:t>
      </w:r>
      <w:r w:rsidR="00860634" w:rsidRPr="00CB72B4">
        <w:rPr>
          <w:sz w:val="28"/>
          <w:szCs w:val="28"/>
        </w:rPr>
        <w:t xml:space="preserve"> осталось на прежнем уровне</w:t>
      </w:r>
      <w:r w:rsidRPr="00CB72B4">
        <w:rPr>
          <w:sz w:val="28"/>
          <w:szCs w:val="28"/>
        </w:rPr>
        <w:t xml:space="preserve"> </w:t>
      </w:r>
      <w:r w:rsidR="00DE74C3" w:rsidRPr="00CB72B4">
        <w:rPr>
          <w:sz w:val="28"/>
          <w:szCs w:val="28"/>
        </w:rPr>
        <w:t>(</w:t>
      </w:r>
      <w:r w:rsidR="001A19F8" w:rsidRPr="00CB72B4">
        <w:rPr>
          <w:sz w:val="28"/>
          <w:szCs w:val="28"/>
        </w:rPr>
        <w:t>1462</w:t>
      </w:r>
      <w:r w:rsidR="00DE74C3" w:rsidRPr="00CB72B4">
        <w:rPr>
          <w:sz w:val="28"/>
          <w:szCs w:val="28"/>
        </w:rPr>
        <w:t xml:space="preserve"> / </w:t>
      </w:r>
      <w:r w:rsidR="00860634" w:rsidRPr="00CB72B4">
        <w:rPr>
          <w:sz w:val="28"/>
          <w:szCs w:val="28"/>
        </w:rPr>
        <w:t>1466</w:t>
      </w:r>
      <w:r w:rsidR="00DE74C3" w:rsidRPr="00CB72B4">
        <w:rPr>
          <w:sz w:val="28"/>
          <w:szCs w:val="28"/>
        </w:rPr>
        <w:t>)</w:t>
      </w:r>
      <w:r w:rsidR="001A19F8" w:rsidRPr="00CB72B4">
        <w:rPr>
          <w:sz w:val="28"/>
          <w:szCs w:val="28"/>
        </w:rPr>
        <w:t xml:space="preserve">, </w:t>
      </w:r>
      <w:r w:rsidR="00DE74C3" w:rsidRPr="00CB72B4">
        <w:rPr>
          <w:sz w:val="28"/>
          <w:szCs w:val="28"/>
        </w:rPr>
        <w:t xml:space="preserve"> </w:t>
      </w:r>
      <w:r w:rsidR="001A19F8" w:rsidRPr="00CB72B4">
        <w:rPr>
          <w:sz w:val="28"/>
          <w:szCs w:val="28"/>
        </w:rPr>
        <w:t>увеличилось</w:t>
      </w:r>
      <w:r w:rsidRPr="00CB72B4">
        <w:rPr>
          <w:sz w:val="28"/>
          <w:szCs w:val="28"/>
        </w:rPr>
        <w:t xml:space="preserve"> количество составленных протоколов на </w:t>
      </w:r>
      <w:r w:rsidR="001A19F8" w:rsidRPr="00CB72B4">
        <w:rPr>
          <w:sz w:val="28"/>
          <w:szCs w:val="28"/>
        </w:rPr>
        <w:t>40</w:t>
      </w:r>
      <w:r w:rsidRPr="00CB72B4">
        <w:rPr>
          <w:sz w:val="28"/>
          <w:szCs w:val="28"/>
        </w:rPr>
        <w:t xml:space="preserve">% </w:t>
      </w:r>
      <w:r w:rsidR="00DE74C3" w:rsidRPr="00CB72B4">
        <w:rPr>
          <w:sz w:val="28"/>
          <w:szCs w:val="28"/>
        </w:rPr>
        <w:t>(</w:t>
      </w:r>
      <w:r w:rsidR="001A19F8" w:rsidRPr="00CB72B4">
        <w:rPr>
          <w:sz w:val="28"/>
          <w:szCs w:val="28"/>
        </w:rPr>
        <w:t>596</w:t>
      </w:r>
      <w:r w:rsidR="00E22EBC" w:rsidRPr="00CB72B4">
        <w:rPr>
          <w:sz w:val="28"/>
          <w:szCs w:val="28"/>
        </w:rPr>
        <w:t xml:space="preserve"> </w:t>
      </w:r>
      <w:r w:rsidR="00DE74C3" w:rsidRPr="00CB72B4">
        <w:rPr>
          <w:sz w:val="28"/>
          <w:szCs w:val="28"/>
        </w:rPr>
        <w:t>/</w:t>
      </w:r>
      <w:r w:rsidR="00E22EBC" w:rsidRPr="00CB72B4">
        <w:rPr>
          <w:sz w:val="28"/>
          <w:szCs w:val="28"/>
        </w:rPr>
        <w:t xml:space="preserve"> </w:t>
      </w:r>
      <w:r w:rsidR="001A19F8" w:rsidRPr="00CB72B4">
        <w:rPr>
          <w:sz w:val="28"/>
          <w:szCs w:val="28"/>
        </w:rPr>
        <w:t>425)</w:t>
      </w:r>
      <w:r w:rsidRPr="00CB72B4">
        <w:rPr>
          <w:sz w:val="28"/>
          <w:szCs w:val="28"/>
        </w:rPr>
        <w:t>.</w:t>
      </w:r>
    </w:p>
    <w:p w:rsidR="007E0CBC" w:rsidRPr="00CB72B4" w:rsidRDefault="003A558C" w:rsidP="0061093C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Данные показатели говорят о тенденции применения инспекцией планово-предупредительных, профилактических, нежели карательных мер.</w:t>
      </w:r>
      <w:r w:rsidR="004534AE" w:rsidRPr="00CB72B4">
        <w:rPr>
          <w:sz w:val="28"/>
          <w:szCs w:val="28"/>
        </w:rPr>
        <w:t xml:space="preserve"> </w:t>
      </w:r>
    </w:p>
    <w:p w:rsidR="004B21D9" w:rsidRPr="00CB72B4" w:rsidRDefault="004B21D9" w:rsidP="0061093C">
      <w:pPr>
        <w:ind w:firstLine="720"/>
        <w:jc w:val="both"/>
        <w:rPr>
          <w:sz w:val="28"/>
          <w:szCs w:val="28"/>
        </w:rPr>
      </w:pPr>
    </w:p>
    <w:p w:rsidR="00FB3C44" w:rsidRPr="00CB72B4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CB72B4">
        <w:rPr>
          <w:bCs/>
          <w:iCs/>
          <w:sz w:val="28"/>
          <w:szCs w:val="28"/>
          <w:bdr w:val="none" w:sz="0" w:space="0" w:color="auto" w:frame="1"/>
        </w:rPr>
        <w:t>Административно-с</w:t>
      </w:r>
      <w:r w:rsidR="00FB3C44" w:rsidRPr="00CB72B4">
        <w:rPr>
          <w:bCs/>
          <w:iCs/>
          <w:sz w:val="28"/>
          <w:szCs w:val="28"/>
          <w:bdr w:val="none" w:sz="0" w:space="0" w:color="auto" w:frame="1"/>
        </w:rPr>
        <w:t>удебная практика</w:t>
      </w:r>
    </w:p>
    <w:p w:rsidR="00170EB7" w:rsidRPr="00CB72B4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170EB7" w:rsidRPr="00CB72B4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B4">
        <w:rPr>
          <w:rFonts w:ascii="Times New Roman" w:hAnsi="Times New Roman" w:cs="Times New Roman"/>
          <w:sz w:val="28"/>
          <w:szCs w:val="28"/>
        </w:rPr>
        <w:t>Основное количество дел об административных правонарушениях возбуждены должностными лицами инспекции по следующим правонарушениям:</w:t>
      </w:r>
    </w:p>
    <w:p w:rsidR="00170EB7" w:rsidRPr="00CB72B4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850"/>
        <w:gridCol w:w="851"/>
      </w:tblGrid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Статья, часть КоАП РФ</w:t>
            </w:r>
            <w:r w:rsidRPr="00CB72B4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endnoteReference w:id="12"/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701" w:type="dxa"/>
            <w:gridSpan w:val="2"/>
          </w:tcPr>
          <w:p w:rsidR="00170EB7" w:rsidRPr="00CB72B4" w:rsidRDefault="00170EB7" w:rsidP="00E01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ч.2 ст.14.1.3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Осуществление предпринимательской деятельности по управлению многоквартирными домами с нарушением лицензионных требований.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ст.19.7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Непредставление или несвоевременное представление в ГЖИ НСО копий реестров членов товарищества собственников жилья, а также сведений о размере средств, начисленных в качестве взносов на капитальный ремонт, размере средств, поступивших в качестве взносов на капитальный ремонт, размере израсходованных средств на капитальный ремонт со специального счета, размере остатка средств на специальном счете, предоставление которых предусмотрено пунктом 9 статьи 138, частью 3 статьи</w:t>
            </w:r>
            <w:proofErr w:type="gramEnd"/>
            <w:r w:rsidRPr="00CB72B4">
              <w:rPr>
                <w:rFonts w:eastAsiaTheme="minorHAnsi"/>
                <w:sz w:val="24"/>
                <w:szCs w:val="24"/>
                <w:lang w:eastAsia="en-US"/>
              </w:rPr>
              <w:t xml:space="preserve"> 172 Жилищного кодекса Российской Федерации и необходимо для осуществления инспекцией законной деятельности, либо представление таких сведений (информации) в неполном объеме или в искаженном виде.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ч.1, 24 ст.19.5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Невыполнение или ненадлежащее выполнение в установленный срок законного предписания об устранении нарушений обязательных (лицензионных) требований.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 xml:space="preserve">ч.1, 2 ст.7.21 </w:t>
            </w:r>
            <w:r w:rsidRPr="00CB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Нарушение правил пользования жилыми помещениями в </w:t>
            </w:r>
            <w:r w:rsidRPr="00CB72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части самовольного переустройства и (или) перепланировки жилых помещений либо использование их не по назначению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ст.7.22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Нарушение правил содержания и ремонта жилых домов и (или) жилых помещений.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ч.1, 2 ст.19.4.1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Воспрепятствование законной деятельности должностного лица органа государственного контроля (надзора), по проведению проверок или уклонение от таких проверок, в том числе повлекшие невозможность проведения или завершения проверки.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72784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 xml:space="preserve">ст.3.4 </w:t>
            </w:r>
            <w:r w:rsidRPr="00CB7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Закона Новосибирской области от 14.02.2003 № 99-ОЗ «Об административных правонарушениях в Новосибирской области»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Нарушение порядка ведения учета граждан в качестве нуждающихся в жилых помещениях.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70EB7" w:rsidRPr="00CB72B4" w:rsidTr="00E0145B">
        <w:tc>
          <w:tcPr>
            <w:tcW w:w="2093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ст.7.23 КоАП РФ</w:t>
            </w:r>
          </w:p>
        </w:tc>
        <w:tc>
          <w:tcPr>
            <w:tcW w:w="6237" w:type="dxa"/>
          </w:tcPr>
          <w:p w:rsidR="00170EB7" w:rsidRPr="00CB72B4" w:rsidRDefault="00170EB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2B4">
              <w:rPr>
                <w:rFonts w:eastAsiaTheme="minorHAnsi"/>
                <w:sz w:val="24"/>
                <w:szCs w:val="24"/>
                <w:lang w:eastAsia="en-US"/>
              </w:rPr>
              <w:t>Нарушение нормативного уровня или режима обеспечения населения коммунальными услугами.</w:t>
            </w:r>
          </w:p>
        </w:tc>
        <w:tc>
          <w:tcPr>
            <w:tcW w:w="850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170EB7" w:rsidRPr="00CB72B4" w:rsidRDefault="00170EB7" w:rsidP="00E01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B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170EB7" w:rsidRPr="00CB72B4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EB7" w:rsidRPr="00CB72B4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B4">
        <w:rPr>
          <w:rFonts w:ascii="Times New Roman" w:hAnsi="Times New Roman" w:cs="Times New Roman"/>
          <w:sz w:val="28"/>
          <w:szCs w:val="28"/>
        </w:rPr>
        <w:t>В 2018 году рассмотрено 1191 дело об административных правонарушениях, из них должностными лицами инспекции в пределах компетенции 375 дел, судами – 816 дел. Привлечено к административной ответственности 1000 лиц, из них 647 (64,7%) юридических лиц, 107 (10,7%) граждан, 246 (24,6%) должностных лиц. Наложено административных штрафов на общую сумму 40,1 млн</w:t>
      </w:r>
      <w:proofErr w:type="gramStart"/>
      <w:r w:rsidRPr="00CB72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72B4">
        <w:rPr>
          <w:rFonts w:ascii="Times New Roman" w:hAnsi="Times New Roman" w:cs="Times New Roman"/>
          <w:sz w:val="28"/>
          <w:szCs w:val="28"/>
        </w:rPr>
        <w:t>уб.,  оплачен в отчетном периоде 19,9 млн.руб.</w:t>
      </w:r>
    </w:p>
    <w:p w:rsidR="00170EB7" w:rsidRPr="00CB72B4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B4">
        <w:rPr>
          <w:rFonts w:ascii="Times New Roman" w:hAnsi="Times New Roman" w:cs="Times New Roman"/>
          <w:sz w:val="28"/>
          <w:szCs w:val="28"/>
        </w:rPr>
        <w:t>В отчетном периоде судами отменено 6 постановлений по делам об административных правонарушениях, что составляет 6% от общего количества вынесенных постановлений по делам об административных правонарушениях. В основу указанных судебных решений легли основания, предусмотренные пунктом 3 части 1 статьи 30.7 КоАП РФ (отсутствие события, состава административного правонарушения, малозначительность административного правонарушения).</w:t>
      </w:r>
    </w:p>
    <w:p w:rsidR="00445B9B" w:rsidRPr="00CB72B4" w:rsidRDefault="00445B9B" w:rsidP="00445B9B">
      <w:pPr>
        <w:ind w:firstLine="720"/>
        <w:jc w:val="both"/>
        <w:rPr>
          <w:sz w:val="28"/>
          <w:szCs w:val="28"/>
          <w:lang w:eastAsia="en-US"/>
        </w:rPr>
      </w:pPr>
      <w:r w:rsidRPr="00CB72B4">
        <w:rPr>
          <w:sz w:val="28"/>
          <w:szCs w:val="28"/>
          <w:lang w:eastAsia="en-US"/>
        </w:rPr>
        <w:t xml:space="preserve">В отчетный период инспекция обеспечила участие более чем в 755 судебных заседаниях при рассмотрении судами всех инстанций (первой, апелляционной, кассационной и надзорной) административных и гражданских дел в установленной сфере деятельности инспекции, в том числе в судебных заседаниях судов г. Новосибирска и районов Новосибирской области (в Барабинском, </w:t>
      </w:r>
      <w:proofErr w:type="spellStart"/>
      <w:r w:rsidRPr="00CB72B4">
        <w:rPr>
          <w:sz w:val="28"/>
          <w:szCs w:val="28"/>
          <w:lang w:eastAsia="en-US"/>
        </w:rPr>
        <w:t>Искитимском</w:t>
      </w:r>
      <w:proofErr w:type="spellEnd"/>
      <w:r w:rsidRPr="00CB72B4">
        <w:rPr>
          <w:sz w:val="28"/>
          <w:szCs w:val="28"/>
          <w:lang w:eastAsia="en-US"/>
        </w:rPr>
        <w:t xml:space="preserve">, Куйбышевском, </w:t>
      </w:r>
      <w:proofErr w:type="spellStart"/>
      <w:r w:rsidRPr="00CB72B4">
        <w:rPr>
          <w:sz w:val="28"/>
          <w:szCs w:val="28"/>
          <w:lang w:eastAsia="en-US"/>
        </w:rPr>
        <w:t>Черепановском</w:t>
      </w:r>
      <w:proofErr w:type="spellEnd"/>
      <w:r w:rsidRPr="00CB72B4">
        <w:rPr>
          <w:sz w:val="28"/>
          <w:szCs w:val="28"/>
          <w:lang w:eastAsia="en-US"/>
        </w:rPr>
        <w:t xml:space="preserve">, </w:t>
      </w:r>
      <w:proofErr w:type="spellStart"/>
      <w:r w:rsidRPr="00CB72B4">
        <w:rPr>
          <w:sz w:val="28"/>
          <w:szCs w:val="28"/>
          <w:lang w:eastAsia="en-US"/>
        </w:rPr>
        <w:t>Колыванском</w:t>
      </w:r>
      <w:proofErr w:type="spellEnd"/>
      <w:r w:rsidRPr="00CB72B4">
        <w:rPr>
          <w:sz w:val="28"/>
          <w:szCs w:val="28"/>
          <w:lang w:eastAsia="en-US"/>
        </w:rPr>
        <w:t xml:space="preserve"> и др.), г</w:t>
      </w:r>
      <w:proofErr w:type="gramStart"/>
      <w:r w:rsidRPr="00CB72B4">
        <w:rPr>
          <w:sz w:val="28"/>
          <w:szCs w:val="28"/>
          <w:lang w:eastAsia="en-US"/>
        </w:rPr>
        <w:t>.Т</w:t>
      </w:r>
      <w:proofErr w:type="gramEnd"/>
      <w:r w:rsidRPr="00CB72B4">
        <w:rPr>
          <w:sz w:val="28"/>
          <w:szCs w:val="28"/>
          <w:lang w:eastAsia="en-US"/>
        </w:rPr>
        <w:t>омска (апелляционная инстанция), а также в судебных заседаниях с использованием видеоконференцсвязи (</w:t>
      </w:r>
      <w:proofErr w:type="gramStart"/>
      <w:r w:rsidRPr="00CB72B4">
        <w:rPr>
          <w:sz w:val="28"/>
          <w:szCs w:val="28"/>
          <w:lang w:eastAsia="en-US"/>
        </w:rPr>
        <w:t>апелляционная</w:t>
      </w:r>
      <w:proofErr w:type="gramEnd"/>
      <w:r w:rsidRPr="00CB72B4">
        <w:rPr>
          <w:sz w:val="28"/>
          <w:szCs w:val="28"/>
          <w:lang w:eastAsia="en-US"/>
        </w:rPr>
        <w:t xml:space="preserve"> и кассационная инстанции).</w:t>
      </w:r>
    </w:p>
    <w:p w:rsidR="00445B9B" w:rsidRPr="00CB72B4" w:rsidRDefault="00445B9B" w:rsidP="00445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B72B4">
        <w:rPr>
          <w:sz w:val="28"/>
          <w:szCs w:val="28"/>
          <w:lang w:eastAsia="en-US"/>
        </w:rPr>
        <w:t xml:space="preserve">Подготовлено более 230 отзывов и жалоб по вопросам обжалования постановлений по делам об административных правонарушениях и предписаний, </w:t>
      </w:r>
      <w:r w:rsidRPr="00CB72B4">
        <w:rPr>
          <w:sz w:val="28"/>
          <w:szCs w:val="28"/>
          <w:lang w:eastAsia="en-US"/>
        </w:rPr>
        <w:lastRenderedPageBreak/>
        <w:t>выданных по результатам проведенных инспекцией контрольно-надзорных мероприятий.</w:t>
      </w:r>
    </w:p>
    <w:p w:rsidR="00445B9B" w:rsidRPr="00CB72B4" w:rsidRDefault="00445B9B" w:rsidP="00445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B72B4">
        <w:rPr>
          <w:sz w:val="28"/>
          <w:szCs w:val="28"/>
          <w:lang w:eastAsia="en-US"/>
        </w:rPr>
        <w:t xml:space="preserve">В отчетный период оспорено 151 постановлений по делам об административных правонарушениях, 49 предписаний, выданных по результатам проведенных контрольно-надзорных мероприятий, и 23 приказа (из них  21 приказ по вопросам внесения изменений в реестр лицензий), из которых отменено 6 постановлений, 6 предписаний и 2 приказа. </w:t>
      </w:r>
    </w:p>
    <w:p w:rsidR="00445B9B" w:rsidRPr="00CB72B4" w:rsidRDefault="00445B9B" w:rsidP="00534621">
      <w:pPr>
        <w:ind w:firstLine="720"/>
        <w:jc w:val="both"/>
        <w:rPr>
          <w:sz w:val="28"/>
          <w:szCs w:val="28"/>
          <w:lang w:eastAsia="en-US"/>
        </w:rPr>
      </w:pPr>
      <w:r w:rsidRPr="00CB72B4">
        <w:rPr>
          <w:sz w:val="28"/>
          <w:szCs w:val="28"/>
          <w:lang w:eastAsia="en-US"/>
        </w:rPr>
        <w:t>80 дел об административных правонарушениях, возбужденных по результатам проведенных инспекцией контрольно-надзорных мероприятий, прекращено судами в связи с отсутствием состава (события) административного правонарушения либо истечения срока давности привлечения к административной ответственности.</w:t>
      </w:r>
    </w:p>
    <w:p w:rsidR="00445B9B" w:rsidRPr="00CB72B4" w:rsidRDefault="00445B9B" w:rsidP="00445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B72B4">
        <w:rPr>
          <w:sz w:val="28"/>
          <w:szCs w:val="28"/>
          <w:lang w:eastAsia="en-US"/>
        </w:rPr>
        <w:t>Причинами прекращения послужили: представление в суд привлекаемым лицом доказательств, которые не были предоставлены им в ходе проведения проверки, незаконность выданного предписания, привлечение к ответственности ненадлежащего субъекта, недоказанность вины, несогласие суда с позицией инспекции по токованию норм действующего законодательства, в том числе по исполнению обязательных требований.</w:t>
      </w:r>
    </w:p>
    <w:p w:rsidR="00534621" w:rsidRPr="00CB72B4" w:rsidRDefault="004B21D9" w:rsidP="00534621">
      <w:pPr>
        <w:ind w:firstLine="720"/>
        <w:jc w:val="both"/>
        <w:rPr>
          <w:sz w:val="28"/>
          <w:szCs w:val="28"/>
        </w:rPr>
      </w:pPr>
      <w:r w:rsidRPr="00CB72B4">
        <w:rPr>
          <w:sz w:val="28"/>
          <w:szCs w:val="28"/>
        </w:rPr>
        <w:t>При этом</w:t>
      </w:r>
      <w:proofErr w:type="gramStart"/>
      <w:r w:rsidRPr="00CB72B4">
        <w:rPr>
          <w:sz w:val="28"/>
          <w:szCs w:val="28"/>
        </w:rPr>
        <w:t>,</w:t>
      </w:r>
      <w:proofErr w:type="gramEnd"/>
      <w:r w:rsidRPr="00CB72B4">
        <w:rPr>
          <w:sz w:val="28"/>
          <w:szCs w:val="28"/>
        </w:rPr>
        <w:t xml:space="preserve"> </w:t>
      </w:r>
      <w:r w:rsidR="00534621" w:rsidRPr="00CB72B4">
        <w:rPr>
          <w:sz w:val="28"/>
          <w:szCs w:val="28"/>
        </w:rPr>
        <w:t xml:space="preserve">доля судебных решений, подтверждающих правомерность действий инспекции, </w:t>
      </w:r>
      <w:r w:rsidRPr="00CB72B4">
        <w:rPr>
          <w:sz w:val="28"/>
          <w:szCs w:val="28"/>
        </w:rPr>
        <w:t>составляет</w:t>
      </w:r>
      <w:r w:rsidR="00C63EF8" w:rsidRPr="00CB72B4">
        <w:rPr>
          <w:sz w:val="28"/>
          <w:szCs w:val="28"/>
        </w:rPr>
        <w:t xml:space="preserve"> 92</w:t>
      </w:r>
      <w:r w:rsidRPr="00CB72B4">
        <w:rPr>
          <w:sz w:val="28"/>
          <w:szCs w:val="28"/>
        </w:rPr>
        <w:t>,4</w:t>
      </w:r>
      <w:r w:rsidR="00534621" w:rsidRPr="00CB72B4">
        <w:rPr>
          <w:sz w:val="28"/>
          <w:szCs w:val="28"/>
        </w:rPr>
        <w:t>%</w:t>
      </w:r>
      <w:r w:rsidR="00C63EF8" w:rsidRPr="00CB72B4">
        <w:rPr>
          <w:sz w:val="28"/>
          <w:szCs w:val="28"/>
        </w:rPr>
        <w:t>, что выше аналогичного показателя 2017 года на 11,6%.</w:t>
      </w:r>
      <w:r w:rsidR="00534621" w:rsidRPr="00CB72B4">
        <w:rPr>
          <w:sz w:val="28"/>
          <w:szCs w:val="28"/>
        </w:rPr>
        <w:t xml:space="preserve"> </w:t>
      </w:r>
    </w:p>
    <w:p w:rsidR="0060680D" w:rsidRPr="00CB72B4" w:rsidRDefault="0060680D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E0CBC" w:rsidRPr="00CB72B4" w:rsidRDefault="007E0CBC" w:rsidP="0061093C">
      <w:pPr>
        <w:ind w:firstLine="720"/>
        <w:jc w:val="both"/>
        <w:rPr>
          <w:sz w:val="28"/>
          <w:szCs w:val="28"/>
        </w:rPr>
      </w:pPr>
    </w:p>
    <w:sectPr w:rsidR="007E0CBC" w:rsidRPr="00CB72B4" w:rsidSect="00150B34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29" w:rsidRDefault="00726029" w:rsidP="000039C8">
      <w:r>
        <w:separator/>
      </w:r>
    </w:p>
  </w:endnote>
  <w:endnote w:type="continuationSeparator" w:id="0">
    <w:p w:rsidR="00726029" w:rsidRDefault="00726029" w:rsidP="000039C8">
      <w:r>
        <w:continuationSeparator/>
      </w:r>
    </w:p>
  </w:endnote>
  <w:endnote w:id="1">
    <w:p w:rsidR="000D28AF" w:rsidRDefault="000D28AF" w:rsidP="00F15B77">
      <w:pPr>
        <w:pStyle w:val="af5"/>
        <w:ind w:firstLine="708"/>
      </w:pPr>
      <w:r>
        <w:t>Ссылки:</w:t>
      </w:r>
    </w:p>
    <w:p w:rsidR="000D28AF" w:rsidRPr="00AF49E7" w:rsidRDefault="000D28AF" w:rsidP="00F15B77">
      <w:pPr>
        <w:pStyle w:val="af5"/>
        <w:ind w:firstLine="708"/>
        <w:rPr>
          <w:sz w:val="28"/>
          <w:szCs w:val="28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sz w:val="28"/>
          <w:szCs w:val="28"/>
        </w:rPr>
        <w:t>Жилищный кодекс Российской Федерации</w:t>
      </w:r>
    </w:p>
    <w:p w:rsidR="000D28AF" w:rsidRPr="00AF49E7" w:rsidRDefault="000D28AF" w:rsidP="00F15B77">
      <w:pPr>
        <w:pStyle w:val="af5"/>
      </w:pPr>
    </w:p>
  </w:endnote>
  <w:endnote w:id="2">
    <w:p w:rsidR="000D28AF" w:rsidRPr="00F15B77" w:rsidRDefault="000D28AF" w:rsidP="00F15B77">
      <w:pPr>
        <w:pStyle w:val="af5"/>
        <w:ind w:firstLine="708"/>
        <w:rPr>
          <w:sz w:val="28"/>
          <w:szCs w:val="28"/>
        </w:rPr>
      </w:pPr>
      <w:r>
        <w:rPr>
          <w:rStyle w:val="af7"/>
        </w:rPr>
        <w:endnoteRef/>
      </w:r>
      <w:r>
        <w:t xml:space="preserve"> </w:t>
      </w:r>
      <w:r w:rsidRPr="00F15B77">
        <w:rPr>
          <w:rFonts w:eastAsiaTheme="minorHAnsi"/>
          <w:sz w:val="28"/>
          <w:szCs w:val="28"/>
          <w:lang w:eastAsia="en-US"/>
        </w:rPr>
        <w:t>Федеральный закон от 04.05.2011 № 99-ФЗ «О лицензировании отдельных видов деятельности»</w:t>
      </w:r>
    </w:p>
  </w:endnote>
  <w:endnote w:id="3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06.10.2003 № 131-ФЗ «Об общих принципах организации местного самоуправления в Российской Федерации»;</w:t>
      </w:r>
    </w:p>
    <w:p w:rsidR="000D28AF" w:rsidRPr="00AF49E7" w:rsidRDefault="000D28AF" w:rsidP="00F15B77">
      <w:pPr>
        <w:pStyle w:val="af5"/>
      </w:pPr>
    </w:p>
  </w:endnote>
  <w:endnote w:id="4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06.10.1999 № 184-ФЗ «Об общих принципах организации законодательных (представительных) и исполнительных органов государственной власти субъектов Российской Федерации»;</w:t>
      </w:r>
    </w:p>
    <w:p w:rsidR="000D28AF" w:rsidRPr="00AF49E7" w:rsidRDefault="000D28AF" w:rsidP="00F15B77">
      <w:pPr>
        <w:pStyle w:val="af5"/>
      </w:pPr>
    </w:p>
  </w:endnote>
  <w:endnote w:id="5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 закон от 29.12.2014 № 473-ФЗ «О территориях опережающего социально-экономического развития в Российской Федерации»;</w:t>
      </w:r>
    </w:p>
    <w:p w:rsidR="000D28AF" w:rsidRPr="00AF49E7" w:rsidRDefault="000D28AF" w:rsidP="00F15B77">
      <w:pPr>
        <w:pStyle w:val="af5"/>
      </w:pPr>
    </w:p>
  </w:endnote>
  <w:endnote w:id="6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11.06.2013 № 493 «О государственном жилищном надзоре»;</w:t>
      </w:r>
    </w:p>
    <w:p w:rsidR="000D28AF" w:rsidRPr="00AF49E7" w:rsidRDefault="000D28AF" w:rsidP="00F15B77">
      <w:pPr>
        <w:pStyle w:val="af5"/>
      </w:pPr>
    </w:p>
  </w:endnote>
  <w:endnote w:id="7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05.06.2014 № 224-п «О Порядке осуществления регионального государственного жилищного надзора на территории Новосибирской области»;</w:t>
      </w:r>
    </w:p>
    <w:p w:rsidR="000D28AF" w:rsidRPr="00AF49E7" w:rsidRDefault="000D28AF" w:rsidP="00F15B77">
      <w:pPr>
        <w:pStyle w:val="af5"/>
      </w:pPr>
    </w:p>
  </w:endnote>
  <w:endnote w:id="8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области, утвержденный приказом ГЖИ НСО от 13.05.2015 № 99;</w:t>
      </w:r>
    </w:p>
    <w:p w:rsidR="000D28AF" w:rsidRPr="00AF49E7" w:rsidRDefault="000D28AF" w:rsidP="00F15B77">
      <w:pPr>
        <w:pStyle w:val="af5"/>
      </w:pPr>
    </w:p>
  </w:endnote>
  <w:endnote w:id="9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04.05.2011 № 99-ФЗ «О лицензировании отдельных видов деятельности»;</w:t>
      </w:r>
    </w:p>
    <w:p w:rsidR="000D28AF" w:rsidRPr="00AF49E7" w:rsidRDefault="000D28AF" w:rsidP="00F15B77">
      <w:pPr>
        <w:pStyle w:val="af5"/>
      </w:pPr>
    </w:p>
  </w:endnote>
  <w:endnote w:id="10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sz w:val="28"/>
          <w:szCs w:val="28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sz w:val="28"/>
          <w:szCs w:val="28"/>
        </w:rPr>
        <w:t>Положение о лицензировании - Положение о лицензировании предпринимательской деятельности по управлению многоквартирными домами, утвержденное постановлением Правительства РФ от 28.10.2014 № 1110;</w:t>
      </w:r>
    </w:p>
    <w:p w:rsidR="000D28AF" w:rsidRPr="00AF49E7" w:rsidRDefault="000D28AF" w:rsidP="00F15B77">
      <w:pPr>
        <w:pStyle w:val="af5"/>
      </w:pPr>
    </w:p>
  </w:endnote>
  <w:endnote w:id="11">
    <w:p w:rsidR="000D28AF" w:rsidRPr="00AF49E7" w:rsidRDefault="000D28AF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 xml:space="preserve">административный регламент государственной жилищной инспекции Новосибирской области по осуществлению лицензионного </w:t>
      </w:r>
      <w:proofErr w:type="gramStart"/>
      <w:r w:rsidRPr="00AF49E7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AF49E7">
        <w:rPr>
          <w:rFonts w:eastAsiaTheme="minorHAnsi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 на территории Новосибирской области, утвержденный приказом ГЖИ НСО от 16.01.2015 № 8.</w:t>
      </w:r>
    </w:p>
    <w:p w:rsidR="000D28AF" w:rsidRPr="00AF49E7" w:rsidRDefault="000D28AF" w:rsidP="00F15B77">
      <w:pPr>
        <w:pStyle w:val="af5"/>
      </w:pPr>
    </w:p>
  </w:endnote>
  <w:endnote w:id="12">
    <w:p w:rsidR="000D28AF" w:rsidRPr="00AF49E7" w:rsidRDefault="000D28AF" w:rsidP="00170EB7">
      <w:pPr>
        <w:tabs>
          <w:tab w:val="left" w:pos="4662"/>
        </w:tabs>
        <w:adjustRightInd w:val="0"/>
        <w:ind w:firstLine="709"/>
        <w:jc w:val="both"/>
        <w:rPr>
          <w:sz w:val="28"/>
          <w:szCs w:val="28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0D28AF" w:rsidRPr="00AF49E7" w:rsidRDefault="000D28AF" w:rsidP="00170EB7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29" w:rsidRDefault="00726029" w:rsidP="000039C8">
      <w:r>
        <w:separator/>
      </w:r>
    </w:p>
  </w:footnote>
  <w:footnote w:type="continuationSeparator" w:id="0">
    <w:p w:rsidR="00726029" w:rsidRDefault="00726029" w:rsidP="0000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118"/>
      <w:docPartObj>
        <w:docPartGallery w:val="Page Numbers (Top of Page)"/>
        <w:docPartUnique/>
      </w:docPartObj>
    </w:sdtPr>
    <w:sdtEndPr/>
    <w:sdtContent>
      <w:p w:rsidR="000D28AF" w:rsidRDefault="004B43A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8AF" w:rsidRDefault="000D28A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0EA"/>
    <w:multiLevelType w:val="hybridMultilevel"/>
    <w:tmpl w:val="91981ACA"/>
    <w:lvl w:ilvl="0" w:tplc="308AA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548D3"/>
    <w:multiLevelType w:val="hybridMultilevel"/>
    <w:tmpl w:val="FE267E66"/>
    <w:lvl w:ilvl="0" w:tplc="308AA050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9"/>
    <w:rsid w:val="000006E2"/>
    <w:rsid w:val="00002AEE"/>
    <w:rsid w:val="000039C8"/>
    <w:rsid w:val="0000575E"/>
    <w:rsid w:val="000061B0"/>
    <w:rsid w:val="00007FE0"/>
    <w:rsid w:val="00012A59"/>
    <w:rsid w:val="00034E91"/>
    <w:rsid w:val="000370AC"/>
    <w:rsid w:val="0004275E"/>
    <w:rsid w:val="00043CD2"/>
    <w:rsid w:val="00051220"/>
    <w:rsid w:val="00052535"/>
    <w:rsid w:val="00056C3C"/>
    <w:rsid w:val="000579D3"/>
    <w:rsid w:val="000604D1"/>
    <w:rsid w:val="00061D85"/>
    <w:rsid w:val="00062FD7"/>
    <w:rsid w:val="000653DB"/>
    <w:rsid w:val="00071805"/>
    <w:rsid w:val="00072298"/>
    <w:rsid w:val="00080F2C"/>
    <w:rsid w:val="000865B6"/>
    <w:rsid w:val="00090CCD"/>
    <w:rsid w:val="00092E86"/>
    <w:rsid w:val="000A0A0E"/>
    <w:rsid w:val="000A6E7D"/>
    <w:rsid w:val="000B3EDF"/>
    <w:rsid w:val="000B565D"/>
    <w:rsid w:val="000C3258"/>
    <w:rsid w:val="000C6062"/>
    <w:rsid w:val="000D0542"/>
    <w:rsid w:val="000D1243"/>
    <w:rsid w:val="000D2387"/>
    <w:rsid w:val="000D28AF"/>
    <w:rsid w:val="000D3307"/>
    <w:rsid w:val="000D408B"/>
    <w:rsid w:val="000D4B81"/>
    <w:rsid w:val="000D5A30"/>
    <w:rsid w:val="000E0815"/>
    <w:rsid w:val="000E3672"/>
    <w:rsid w:val="000E43C9"/>
    <w:rsid w:val="000E6F20"/>
    <w:rsid w:val="000E7FF9"/>
    <w:rsid w:val="000F30DC"/>
    <w:rsid w:val="000F465B"/>
    <w:rsid w:val="000F5A9F"/>
    <w:rsid w:val="000F6C11"/>
    <w:rsid w:val="00101D29"/>
    <w:rsid w:val="001046D6"/>
    <w:rsid w:val="0011239F"/>
    <w:rsid w:val="0011314F"/>
    <w:rsid w:val="001165C3"/>
    <w:rsid w:val="00116FD7"/>
    <w:rsid w:val="00122AA0"/>
    <w:rsid w:val="00125017"/>
    <w:rsid w:val="001326CE"/>
    <w:rsid w:val="001405C4"/>
    <w:rsid w:val="00142907"/>
    <w:rsid w:val="001441BA"/>
    <w:rsid w:val="001465FF"/>
    <w:rsid w:val="00147227"/>
    <w:rsid w:val="0014798E"/>
    <w:rsid w:val="00147B6B"/>
    <w:rsid w:val="00150B34"/>
    <w:rsid w:val="001550BE"/>
    <w:rsid w:val="001622AA"/>
    <w:rsid w:val="001625A6"/>
    <w:rsid w:val="001647BB"/>
    <w:rsid w:val="001648FA"/>
    <w:rsid w:val="00170EB7"/>
    <w:rsid w:val="00171D5B"/>
    <w:rsid w:val="00174856"/>
    <w:rsid w:val="00181128"/>
    <w:rsid w:val="001826DF"/>
    <w:rsid w:val="00182CB5"/>
    <w:rsid w:val="00183D7A"/>
    <w:rsid w:val="0018522A"/>
    <w:rsid w:val="00187286"/>
    <w:rsid w:val="00190D8E"/>
    <w:rsid w:val="00197862"/>
    <w:rsid w:val="001A19ED"/>
    <w:rsid w:val="001A19F8"/>
    <w:rsid w:val="001A35E9"/>
    <w:rsid w:val="001B1D16"/>
    <w:rsid w:val="001B6DFD"/>
    <w:rsid w:val="001C0CE3"/>
    <w:rsid w:val="001C71E3"/>
    <w:rsid w:val="001D0285"/>
    <w:rsid w:val="001D0660"/>
    <w:rsid w:val="001D12F3"/>
    <w:rsid w:val="001D1E10"/>
    <w:rsid w:val="001D28F6"/>
    <w:rsid w:val="001D30DD"/>
    <w:rsid w:val="001D47A7"/>
    <w:rsid w:val="001D4B10"/>
    <w:rsid w:val="001E05F6"/>
    <w:rsid w:val="001E1502"/>
    <w:rsid w:val="001E7236"/>
    <w:rsid w:val="001F217A"/>
    <w:rsid w:val="001F3ACC"/>
    <w:rsid w:val="001F579B"/>
    <w:rsid w:val="002012B5"/>
    <w:rsid w:val="002039ED"/>
    <w:rsid w:val="00203C19"/>
    <w:rsid w:val="002046EE"/>
    <w:rsid w:val="002166D8"/>
    <w:rsid w:val="002167F3"/>
    <w:rsid w:val="002235A2"/>
    <w:rsid w:val="00223AA8"/>
    <w:rsid w:val="002262CC"/>
    <w:rsid w:val="00230F81"/>
    <w:rsid w:val="002322CB"/>
    <w:rsid w:val="002374F1"/>
    <w:rsid w:val="00245611"/>
    <w:rsid w:val="00246C78"/>
    <w:rsid w:val="00247E17"/>
    <w:rsid w:val="00263455"/>
    <w:rsid w:val="00263FFB"/>
    <w:rsid w:val="00265F45"/>
    <w:rsid w:val="00274DCE"/>
    <w:rsid w:val="00277373"/>
    <w:rsid w:val="00277BC8"/>
    <w:rsid w:val="00280B82"/>
    <w:rsid w:val="002812BE"/>
    <w:rsid w:val="00284527"/>
    <w:rsid w:val="002847E2"/>
    <w:rsid w:val="0029140A"/>
    <w:rsid w:val="00292524"/>
    <w:rsid w:val="00295339"/>
    <w:rsid w:val="002A3CDC"/>
    <w:rsid w:val="002A4C91"/>
    <w:rsid w:val="002A5FC9"/>
    <w:rsid w:val="002A71E3"/>
    <w:rsid w:val="002B4430"/>
    <w:rsid w:val="002C0974"/>
    <w:rsid w:val="002C25C9"/>
    <w:rsid w:val="002E1EC8"/>
    <w:rsid w:val="002E461D"/>
    <w:rsid w:val="002E4AE1"/>
    <w:rsid w:val="002E780E"/>
    <w:rsid w:val="00302F7A"/>
    <w:rsid w:val="00303416"/>
    <w:rsid w:val="00304E4F"/>
    <w:rsid w:val="00307399"/>
    <w:rsid w:val="00307BC9"/>
    <w:rsid w:val="00311D2B"/>
    <w:rsid w:val="00317415"/>
    <w:rsid w:val="0032639F"/>
    <w:rsid w:val="003339B8"/>
    <w:rsid w:val="0033469C"/>
    <w:rsid w:val="00334E0F"/>
    <w:rsid w:val="003355C4"/>
    <w:rsid w:val="00347139"/>
    <w:rsid w:val="00356BC0"/>
    <w:rsid w:val="00356C2F"/>
    <w:rsid w:val="00357DA5"/>
    <w:rsid w:val="00362CEC"/>
    <w:rsid w:val="00366456"/>
    <w:rsid w:val="00366C78"/>
    <w:rsid w:val="00367629"/>
    <w:rsid w:val="003773D2"/>
    <w:rsid w:val="003774F7"/>
    <w:rsid w:val="003808E8"/>
    <w:rsid w:val="00381422"/>
    <w:rsid w:val="00382F68"/>
    <w:rsid w:val="00384F64"/>
    <w:rsid w:val="00385CE1"/>
    <w:rsid w:val="00390A14"/>
    <w:rsid w:val="003A294C"/>
    <w:rsid w:val="003A558C"/>
    <w:rsid w:val="003B0FBA"/>
    <w:rsid w:val="003C0934"/>
    <w:rsid w:val="003C2819"/>
    <w:rsid w:val="003C659D"/>
    <w:rsid w:val="003D0F1C"/>
    <w:rsid w:val="003D3C81"/>
    <w:rsid w:val="003D3F7E"/>
    <w:rsid w:val="003E0029"/>
    <w:rsid w:val="003E4D1F"/>
    <w:rsid w:val="003E5457"/>
    <w:rsid w:val="003E6EC1"/>
    <w:rsid w:val="003F0F68"/>
    <w:rsid w:val="003F2982"/>
    <w:rsid w:val="003F40EB"/>
    <w:rsid w:val="003F5AA8"/>
    <w:rsid w:val="00412F5A"/>
    <w:rsid w:val="00416118"/>
    <w:rsid w:val="004269CE"/>
    <w:rsid w:val="00433B67"/>
    <w:rsid w:val="00440685"/>
    <w:rsid w:val="004407B9"/>
    <w:rsid w:val="0044289B"/>
    <w:rsid w:val="00444C59"/>
    <w:rsid w:val="00445870"/>
    <w:rsid w:val="00445B9B"/>
    <w:rsid w:val="004534AE"/>
    <w:rsid w:val="00453F0D"/>
    <w:rsid w:val="00454B13"/>
    <w:rsid w:val="004550D5"/>
    <w:rsid w:val="004553C5"/>
    <w:rsid w:val="00456EC6"/>
    <w:rsid w:val="00457BB3"/>
    <w:rsid w:val="004661B4"/>
    <w:rsid w:val="00473714"/>
    <w:rsid w:val="0047647A"/>
    <w:rsid w:val="00477C1C"/>
    <w:rsid w:val="00484705"/>
    <w:rsid w:val="00492B5E"/>
    <w:rsid w:val="00493CC9"/>
    <w:rsid w:val="004948B2"/>
    <w:rsid w:val="00496CB6"/>
    <w:rsid w:val="004A26FB"/>
    <w:rsid w:val="004B0D8A"/>
    <w:rsid w:val="004B21D9"/>
    <w:rsid w:val="004B43A9"/>
    <w:rsid w:val="004B6BCA"/>
    <w:rsid w:val="004B7396"/>
    <w:rsid w:val="004B742E"/>
    <w:rsid w:val="004C08EF"/>
    <w:rsid w:val="004C4EBE"/>
    <w:rsid w:val="004D3843"/>
    <w:rsid w:val="004D5369"/>
    <w:rsid w:val="004D59CB"/>
    <w:rsid w:val="004E08EE"/>
    <w:rsid w:val="004E181E"/>
    <w:rsid w:val="004E20F3"/>
    <w:rsid w:val="004E2B58"/>
    <w:rsid w:val="004E5E10"/>
    <w:rsid w:val="004F3237"/>
    <w:rsid w:val="004F5437"/>
    <w:rsid w:val="0050415B"/>
    <w:rsid w:val="005051C2"/>
    <w:rsid w:val="00506CB2"/>
    <w:rsid w:val="00511B92"/>
    <w:rsid w:val="0051742B"/>
    <w:rsid w:val="0052781E"/>
    <w:rsid w:val="0052792B"/>
    <w:rsid w:val="005313C1"/>
    <w:rsid w:val="00532866"/>
    <w:rsid w:val="00532E19"/>
    <w:rsid w:val="00532EDD"/>
    <w:rsid w:val="00534621"/>
    <w:rsid w:val="005354DC"/>
    <w:rsid w:val="0054232D"/>
    <w:rsid w:val="005438E0"/>
    <w:rsid w:val="00551631"/>
    <w:rsid w:val="00557F1B"/>
    <w:rsid w:val="00562271"/>
    <w:rsid w:val="005649F3"/>
    <w:rsid w:val="00573F1F"/>
    <w:rsid w:val="005757C0"/>
    <w:rsid w:val="00577010"/>
    <w:rsid w:val="005979EC"/>
    <w:rsid w:val="005A1D9E"/>
    <w:rsid w:val="005A411F"/>
    <w:rsid w:val="005A7B83"/>
    <w:rsid w:val="005B40B9"/>
    <w:rsid w:val="005C1B59"/>
    <w:rsid w:val="005C2166"/>
    <w:rsid w:val="005C339A"/>
    <w:rsid w:val="005C3E94"/>
    <w:rsid w:val="005C6B37"/>
    <w:rsid w:val="005C7807"/>
    <w:rsid w:val="005D012C"/>
    <w:rsid w:val="005D7CAC"/>
    <w:rsid w:val="005E2259"/>
    <w:rsid w:val="005E2417"/>
    <w:rsid w:val="005E27F9"/>
    <w:rsid w:val="005E2FED"/>
    <w:rsid w:val="005E5A34"/>
    <w:rsid w:val="005E7575"/>
    <w:rsid w:val="0060680D"/>
    <w:rsid w:val="0061093C"/>
    <w:rsid w:val="00613A5A"/>
    <w:rsid w:val="0061401B"/>
    <w:rsid w:val="00614DBB"/>
    <w:rsid w:val="006212C3"/>
    <w:rsid w:val="006234AD"/>
    <w:rsid w:val="00624754"/>
    <w:rsid w:val="00626785"/>
    <w:rsid w:val="00630CE7"/>
    <w:rsid w:val="006312DD"/>
    <w:rsid w:val="00633F02"/>
    <w:rsid w:val="00643B22"/>
    <w:rsid w:val="006632F6"/>
    <w:rsid w:val="0066333C"/>
    <w:rsid w:val="00664F5D"/>
    <w:rsid w:val="00665B47"/>
    <w:rsid w:val="006712D6"/>
    <w:rsid w:val="00674B7D"/>
    <w:rsid w:val="006760AF"/>
    <w:rsid w:val="00682FDD"/>
    <w:rsid w:val="00683D2C"/>
    <w:rsid w:val="006872B4"/>
    <w:rsid w:val="0068774E"/>
    <w:rsid w:val="00687D7F"/>
    <w:rsid w:val="00696378"/>
    <w:rsid w:val="006A30C8"/>
    <w:rsid w:val="006B336C"/>
    <w:rsid w:val="006B783A"/>
    <w:rsid w:val="006C0D60"/>
    <w:rsid w:val="006C1C8E"/>
    <w:rsid w:val="006C1D7A"/>
    <w:rsid w:val="006C31F7"/>
    <w:rsid w:val="006C34C6"/>
    <w:rsid w:val="006C54DD"/>
    <w:rsid w:val="006C695F"/>
    <w:rsid w:val="006D3404"/>
    <w:rsid w:val="006D6632"/>
    <w:rsid w:val="006E2728"/>
    <w:rsid w:val="006F5A09"/>
    <w:rsid w:val="006F63B4"/>
    <w:rsid w:val="00701E55"/>
    <w:rsid w:val="00703C4A"/>
    <w:rsid w:val="00706966"/>
    <w:rsid w:val="00711A92"/>
    <w:rsid w:val="0071491F"/>
    <w:rsid w:val="0071764F"/>
    <w:rsid w:val="00717938"/>
    <w:rsid w:val="00720360"/>
    <w:rsid w:val="00726029"/>
    <w:rsid w:val="00730B55"/>
    <w:rsid w:val="007322C0"/>
    <w:rsid w:val="00733C02"/>
    <w:rsid w:val="00735A76"/>
    <w:rsid w:val="00737105"/>
    <w:rsid w:val="00740637"/>
    <w:rsid w:val="00745C91"/>
    <w:rsid w:val="007460A3"/>
    <w:rsid w:val="00750D10"/>
    <w:rsid w:val="00754F04"/>
    <w:rsid w:val="0077291F"/>
    <w:rsid w:val="0077344A"/>
    <w:rsid w:val="0078669B"/>
    <w:rsid w:val="00790638"/>
    <w:rsid w:val="00791248"/>
    <w:rsid w:val="00793B0D"/>
    <w:rsid w:val="00794AE3"/>
    <w:rsid w:val="007A28BC"/>
    <w:rsid w:val="007A4145"/>
    <w:rsid w:val="007A4522"/>
    <w:rsid w:val="007B1BFB"/>
    <w:rsid w:val="007B7189"/>
    <w:rsid w:val="007B7714"/>
    <w:rsid w:val="007C25F9"/>
    <w:rsid w:val="007C403E"/>
    <w:rsid w:val="007C4AF3"/>
    <w:rsid w:val="007D0E36"/>
    <w:rsid w:val="007E0CBC"/>
    <w:rsid w:val="007E5BE0"/>
    <w:rsid w:val="007E62D5"/>
    <w:rsid w:val="008109D2"/>
    <w:rsid w:val="00820C91"/>
    <w:rsid w:val="00825017"/>
    <w:rsid w:val="0082561A"/>
    <w:rsid w:val="0082787E"/>
    <w:rsid w:val="00830D28"/>
    <w:rsid w:val="00831298"/>
    <w:rsid w:val="00835FFA"/>
    <w:rsid w:val="00841670"/>
    <w:rsid w:val="00846CD4"/>
    <w:rsid w:val="00850C1A"/>
    <w:rsid w:val="00852E16"/>
    <w:rsid w:val="0085342F"/>
    <w:rsid w:val="00853A34"/>
    <w:rsid w:val="00856D64"/>
    <w:rsid w:val="00860634"/>
    <w:rsid w:val="00862668"/>
    <w:rsid w:val="00863407"/>
    <w:rsid w:val="00865AA9"/>
    <w:rsid w:val="00881EE1"/>
    <w:rsid w:val="00884148"/>
    <w:rsid w:val="008870D8"/>
    <w:rsid w:val="00893DC7"/>
    <w:rsid w:val="0089543B"/>
    <w:rsid w:val="008A1927"/>
    <w:rsid w:val="008A20F0"/>
    <w:rsid w:val="008A2CAA"/>
    <w:rsid w:val="008A3864"/>
    <w:rsid w:val="008B1044"/>
    <w:rsid w:val="008B2A0E"/>
    <w:rsid w:val="008B4377"/>
    <w:rsid w:val="008C11CD"/>
    <w:rsid w:val="008D0875"/>
    <w:rsid w:val="008D23B8"/>
    <w:rsid w:val="008D27EF"/>
    <w:rsid w:val="008D5E65"/>
    <w:rsid w:val="008D6100"/>
    <w:rsid w:val="008D68D2"/>
    <w:rsid w:val="008E51B7"/>
    <w:rsid w:val="008E7D90"/>
    <w:rsid w:val="008F4577"/>
    <w:rsid w:val="008F4D2D"/>
    <w:rsid w:val="008F70F0"/>
    <w:rsid w:val="009016C8"/>
    <w:rsid w:val="009047D5"/>
    <w:rsid w:val="00904B28"/>
    <w:rsid w:val="009061D7"/>
    <w:rsid w:val="00906E4A"/>
    <w:rsid w:val="00911B15"/>
    <w:rsid w:val="00912C4F"/>
    <w:rsid w:val="0091378F"/>
    <w:rsid w:val="00923FEA"/>
    <w:rsid w:val="009250BA"/>
    <w:rsid w:val="00925F86"/>
    <w:rsid w:val="00930D9C"/>
    <w:rsid w:val="00932A30"/>
    <w:rsid w:val="00945A80"/>
    <w:rsid w:val="00952BE3"/>
    <w:rsid w:val="00953D73"/>
    <w:rsid w:val="00954171"/>
    <w:rsid w:val="0095445B"/>
    <w:rsid w:val="00954903"/>
    <w:rsid w:val="00955351"/>
    <w:rsid w:val="0095536B"/>
    <w:rsid w:val="00960098"/>
    <w:rsid w:val="00961B40"/>
    <w:rsid w:val="009641DD"/>
    <w:rsid w:val="00965F99"/>
    <w:rsid w:val="00971071"/>
    <w:rsid w:val="009715CD"/>
    <w:rsid w:val="00980565"/>
    <w:rsid w:val="00981A58"/>
    <w:rsid w:val="00984734"/>
    <w:rsid w:val="00992589"/>
    <w:rsid w:val="0099356C"/>
    <w:rsid w:val="00995934"/>
    <w:rsid w:val="009967E4"/>
    <w:rsid w:val="009A21A7"/>
    <w:rsid w:val="009C3E18"/>
    <w:rsid w:val="009C566C"/>
    <w:rsid w:val="009C7424"/>
    <w:rsid w:val="009D0853"/>
    <w:rsid w:val="009D0FD5"/>
    <w:rsid w:val="009D225B"/>
    <w:rsid w:val="009D55F9"/>
    <w:rsid w:val="009E05D9"/>
    <w:rsid w:val="009E15D9"/>
    <w:rsid w:val="009E3530"/>
    <w:rsid w:val="009E3534"/>
    <w:rsid w:val="009E7D8D"/>
    <w:rsid w:val="00A010F0"/>
    <w:rsid w:val="00A01CDF"/>
    <w:rsid w:val="00A01E03"/>
    <w:rsid w:val="00A045EC"/>
    <w:rsid w:val="00A06805"/>
    <w:rsid w:val="00A11B8F"/>
    <w:rsid w:val="00A13EE4"/>
    <w:rsid w:val="00A15428"/>
    <w:rsid w:val="00A23EE9"/>
    <w:rsid w:val="00A242A6"/>
    <w:rsid w:val="00A24596"/>
    <w:rsid w:val="00A25E9D"/>
    <w:rsid w:val="00A30B17"/>
    <w:rsid w:val="00A363CF"/>
    <w:rsid w:val="00A37A04"/>
    <w:rsid w:val="00A4387A"/>
    <w:rsid w:val="00A43F29"/>
    <w:rsid w:val="00A52C61"/>
    <w:rsid w:val="00A555D4"/>
    <w:rsid w:val="00A57B8C"/>
    <w:rsid w:val="00A608FE"/>
    <w:rsid w:val="00A63F85"/>
    <w:rsid w:val="00A66737"/>
    <w:rsid w:val="00A7291D"/>
    <w:rsid w:val="00A76463"/>
    <w:rsid w:val="00A85D4B"/>
    <w:rsid w:val="00A90E19"/>
    <w:rsid w:val="00A9321B"/>
    <w:rsid w:val="00A9462D"/>
    <w:rsid w:val="00AA62C1"/>
    <w:rsid w:val="00AB0A46"/>
    <w:rsid w:val="00AB2074"/>
    <w:rsid w:val="00AB359D"/>
    <w:rsid w:val="00AB3B2C"/>
    <w:rsid w:val="00AC5710"/>
    <w:rsid w:val="00AC6666"/>
    <w:rsid w:val="00AC7035"/>
    <w:rsid w:val="00AD4779"/>
    <w:rsid w:val="00AD5154"/>
    <w:rsid w:val="00AD528A"/>
    <w:rsid w:val="00AE423F"/>
    <w:rsid w:val="00AE520B"/>
    <w:rsid w:val="00AE5AE9"/>
    <w:rsid w:val="00AF50A6"/>
    <w:rsid w:val="00AF51DA"/>
    <w:rsid w:val="00AF774C"/>
    <w:rsid w:val="00B002FB"/>
    <w:rsid w:val="00B03709"/>
    <w:rsid w:val="00B04BED"/>
    <w:rsid w:val="00B05506"/>
    <w:rsid w:val="00B06A96"/>
    <w:rsid w:val="00B07B72"/>
    <w:rsid w:val="00B114E9"/>
    <w:rsid w:val="00B1440B"/>
    <w:rsid w:val="00B14AC2"/>
    <w:rsid w:val="00B206DF"/>
    <w:rsid w:val="00B24474"/>
    <w:rsid w:val="00B27715"/>
    <w:rsid w:val="00B30D48"/>
    <w:rsid w:val="00B35F49"/>
    <w:rsid w:val="00B427D5"/>
    <w:rsid w:val="00B510C8"/>
    <w:rsid w:val="00B54C23"/>
    <w:rsid w:val="00B57FBF"/>
    <w:rsid w:val="00B6269E"/>
    <w:rsid w:val="00B7701D"/>
    <w:rsid w:val="00B83086"/>
    <w:rsid w:val="00B830E4"/>
    <w:rsid w:val="00B84E28"/>
    <w:rsid w:val="00B857D7"/>
    <w:rsid w:val="00B90BF1"/>
    <w:rsid w:val="00B90E2E"/>
    <w:rsid w:val="00BA10A9"/>
    <w:rsid w:val="00BA2D87"/>
    <w:rsid w:val="00BA3101"/>
    <w:rsid w:val="00BA3D75"/>
    <w:rsid w:val="00BA50BE"/>
    <w:rsid w:val="00BA5D8C"/>
    <w:rsid w:val="00BA60FA"/>
    <w:rsid w:val="00BB0124"/>
    <w:rsid w:val="00BB5D83"/>
    <w:rsid w:val="00BB622F"/>
    <w:rsid w:val="00BC0EBB"/>
    <w:rsid w:val="00BC137D"/>
    <w:rsid w:val="00BC2C4A"/>
    <w:rsid w:val="00BC6832"/>
    <w:rsid w:val="00BC7119"/>
    <w:rsid w:val="00BD028B"/>
    <w:rsid w:val="00BD2CA6"/>
    <w:rsid w:val="00BD5AF3"/>
    <w:rsid w:val="00BD6C27"/>
    <w:rsid w:val="00BD7AE8"/>
    <w:rsid w:val="00BF0A5F"/>
    <w:rsid w:val="00BF472C"/>
    <w:rsid w:val="00BF4A09"/>
    <w:rsid w:val="00BF6239"/>
    <w:rsid w:val="00BF6B24"/>
    <w:rsid w:val="00C04DBF"/>
    <w:rsid w:val="00C05710"/>
    <w:rsid w:val="00C15240"/>
    <w:rsid w:val="00C210AC"/>
    <w:rsid w:val="00C24765"/>
    <w:rsid w:val="00C3057C"/>
    <w:rsid w:val="00C31D86"/>
    <w:rsid w:val="00C43DB5"/>
    <w:rsid w:val="00C43EA2"/>
    <w:rsid w:val="00C47AF8"/>
    <w:rsid w:val="00C51655"/>
    <w:rsid w:val="00C52B9F"/>
    <w:rsid w:val="00C626FF"/>
    <w:rsid w:val="00C63EF8"/>
    <w:rsid w:val="00C70656"/>
    <w:rsid w:val="00C75C12"/>
    <w:rsid w:val="00C7663D"/>
    <w:rsid w:val="00C803AC"/>
    <w:rsid w:val="00C80422"/>
    <w:rsid w:val="00C817BA"/>
    <w:rsid w:val="00C84424"/>
    <w:rsid w:val="00C85DE5"/>
    <w:rsid w:val="00C87A56"/>
    <w:rsid w:val="00C933F0"/>
    <w:rsid w:val="00C96681"/>
    <w:rsid w:val="00CA03E7"/>
    <w:rsid w:val="00CA1698"/>
    <w:rsid w:val="00CA41A9"/>
    <w:rsid w:val="00CA48D2"/>
    <w:rsid w:val="00CA7F45"/>
    <w:rsid w:val="00CB149F"/>
    <w:rsid w:val="00CB5EAA"/>
    <w:rsid w:val="00CB6A9D"/>
    <w:rsid w:val="00CB72B4"/>
    <w:rsid w:val="00CC090B"/>
    <w:rsid w:val="00CD1826"/>
    <w:rsid w:val="00CD19FE"/>
    <w:rsid w:val="00CD59CA"/>
    <w:rsid w:val="00CE1BEF"/>
    <w:rsid w:val="00CE287D"/>
    <w:rsid w:val="00CE4F1E"/>
    <w:rsid w:val="00CE5F37"/>
    <w:rsid w:val="00CF6695"/>
    <w:rsid w:val="00CF6C1C"/>
    <w:rsid w:val="00D01307"/>
    <w:rsid w:val="00D06C03"/>
    <w:rsid w:val="00D07137"/>
    <w:rsid w:val="00D07B54"/>
    <w:rsid w:val="00D1357C"/>
    <w:rsid w:val="00D2064B"/>
    <w:rsid w:val="00D20FBE"/>
    <w:rsid w:val="00D24D5F"/>
    <w:rsid w:val="00D30058"/>
    <w:rsid w:val="00D3381D"/>
    <w:rsid w:val="00D5288A"/>
    <w:rsid w:val="00D61C44"/>
    <w:rsid w:val="00D6219B"/>
    <w:rsid w:val="00D72449"/>
    <w:rsid w:val="00D72784"/>
    <w:rsid w:val="00D73DE3"/>
    <w:rsid w:val="00D745AA"/>
    <w:rsid w:val="00D80786"/>
    <w:rsid w:val="00D80F7E"/>
    <w:rsid w:val="00D821FE"/>
    <w:rsid w:val="00D822E1"/>
    <w:rsid w:val="00D825E8"/>
    <w:rsid w:val="00D82A47"/>
    <w:rsid w:val="00D91636"/>
    <w:rsid w:val="00D939B2"/>
    <w:rsid w:val="00D96294"/>
    <w:rsid w:val="00DA1522"/>
    <w:rsid w:val="00DA20B2"/>
    <w:rsid w:val="00DB30F2"/>
    <w:rsid w:val="00DB7821"/>
    <w:rsid w:val="00DC24C4"/>
    <w:rsid w:val="00DC28DE"/>
    <w:rsid w:val="00DC3C86"/>
    <w:rsid w:val="00DC5705"/>
    <w:rsid w:val="00DD1721"/>
    <w:rsid w:val="00DD77C3"/>
    <w:rsid w:val="00DD7D1A"/>
    <w:rsid w:val="00DE17D3"/>
    <w:rsid w:val="00DE3686"/>
    <w:rsid w:val="00DE74C3"/>
    <w:rsid w:val="00DF1344"/>
    <w:rsid w:val="00DF4CC7"/>
    <w:rsid w:val="00DF5562"/>
    <w:rsid w:val="00DF63D0"/>
    <w:rsid w:val="00DF63DE"/>
    <w:rsid w:val="00E0145B"/>
    <w:rsid w:val="00E03FCC"/>
    <w:rsid w:val="00E0592A"/>
    <w:rsid w:val="00E06F19"/>
    <w:rsid w:val="00E10955"/>
    <w:rsid w:val="00E16DEC"/>
    <w:rsid w:val="00E175D6"/>
    <w:rsid w:val="00E2137C"/>
    <w:rsid w:val="00E22EBC"/>
    <w:rsid w:val="00E26BDB"/>
    <w:rsid w:val="00E31322"/>
    <w:rsid w:val="00E3262F"/>
    <w:rsid w:val="00E34476"/>
    <w:rsid w:val="00E34836"/>
    <w:rsid w:val="00E372E0"/>
    <w:rsid w:val="00E40978"/>
    <w:rsid w:val="00E42118"/>
    <w:rsid w:val="00E4325A"/>
    <w:rsid w:val="00E50350"/>
    <w:rsid w:val="00E53E4D"/>
    <w:rsid w:val="00E567CA"/>
    <w:rsid w:val="00E654AA"/>
    <w:rsid w:val="00E7060A"/>
    <w:rsid w:val="00E70898"/>
    <w:rsid w:val="00E724E8"/>
    <w:rsid w:val="00E73F2B"/>
    <w:rsid w:val="00E75F51"/>
    <w:rsid w:val="00E763BA"/>
    <w:rsid w:val="00E76C35"/>
    <w:rsid w:val="00E7782B"/>
    <w:rsid w:val="00E83188"/>
    <w:rsid w:val="00E84BE9"/>
    <w:rsid w:val="00EA1219"/>
    <w:rsid w:val="00EA2B3C"/>
    <w:rsid w:val="00EB2327"/>
    <w:rsid w:val="00EC0F64"/>
    <w:rsid w:val="00ED0C96"/>
    <w:rsid w:val="00ED4491"/>
    <w:rsid w:val="00EE0250"/>
    <w:rsid w:val="00EE15E0"/>
    <w:rsid w:val="00EE3922"/>
    <w:rsid w:val="00EE5739"/>
    <w:rsid w:val="00EE5B2C"/>
    <w:rsid w:val="00EE658B"/>
    <w:rsid w:val="00EE6E41"/>
    <w:rsid w:val="00EE7072"/>
    <w:rsid w:val="00EF037A"/>
    <w:rsid w:val="00EF0D34"/>
    <w:rsid w:val="00EF3845"/>
    <w:rsid w:val="00EF59E6"/>
    <w:rsid w:val="00F00544"/>
    <w:rsid w:val="00F06E3D"/>
    <w:rsid w:val="00F07534"/>
    <w:rsid w:val="00F1429A"/>
    <w:rsid w:val="00F15B77"/>
    <w:rsid w:val="00F20E5E"/>
    <w:rsid w:val="00F23FFB"/>
    <w:rsid w:val="00F24D95"/>
    <w:rsid w:val="00F2761C"/>
    <w:rsid w:val="00F34C4F"/>
    <w:rsid w:val="00F37ED3"/>
    <w:rsid w:val="00F419ED"/>
    <w:rsid w:val="00F42686"/>
    <w:rsid w:val="00F46F2C"/>
    <w:rsid w:val="00F52B7A"/>
    <w:rsid w:val="00F71FFA"/>
    <w:rsid w:val="00F771AE"/>
    <w:rsid w:val="00F8118D"/>
    <w:rsid w:val="00F82AF1"/>
    <w:rsid w:val="00F84BDD"/>
    <w:rsid w:val="00F91355"/>
    <w:rsid w:val="00F918F0"/>
    <w:rsid w:val="00F9339B"/>
    <w:rsid w:val="00F93B5C"/>
    <w:rsid w:val="00F93BA3"/>
    <w:rsid w:val="00F95485"/>
    <w:rsid w:val="00F9575A"/>
    <w:rsid w:val="00FA0158"/>
    <w:rsid w:val="00FA16E8"/>
    <w:rsid w:val="00FA3670"/>
    <w:rsid w:val="00FA4A58"/>
    <w:rsid w:val="00FA4D1D"/>
    <w:rsid w:val="00FB1940"/>
    <w:rsid w:val="00FB3C44"/>
    <w:rsid w:val="00FB6634"/>
    <w:rsid w:val="00FC0D6C"/>
    <w:rsid w:val="00FC198A"/>
    <w:rsid w:val="00FC3585"/>
    <w:rsid w:val="00FC3C15"/>
    <w:rsid w:val="00FC64E7"/>
    <w:rsid w:val="00FD699C"/>
    <w:rsid w:val="00FD7B7E"/>
    <w:rsid w:val="00FD7D01"/>
    <w:rsid w:val="00FE29A4"/>
    <w:rsid w:val="00FE3801"/>
    <w:rsid w:val="00FE71B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unhideWhenUsed/>
    <w:rsid w:val="00F15B77"/>
  </w:style>
  <w:style w:type="character" w:customStyle="1" w:styleId="af6">
    <w:name w:val="Текст концевой сноски Знак"/>
    <w:basedOn w:val="a0"/>
    <w:link w:val="af5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unhideWhenUsed/>
    <w:rsid w:val="00F15B77"/>
  </w:style>
  <w:style w:type="character" w:customStyle="1" w:styleId="af6">
    <w:name w:val="Текст концевой сноски Знак"/>
    <w:basedOn w:val="a0"/>
    <w:link w:val="af5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4915C1FC711240D01CF91DF0BE1334F69D105895E12EA0498F96CB75S2G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EB20-4EDF-42A8-924B-941F5605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14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Полежаев Владимир Васильевич</cp:lastModifiedBy>
  <cp:revision>24</cp:revision>
  <cp:lastPrinted>2019-04-22T10:11:00Z</cp:lastPrinted>
  <dcterms:created xsi:type="dcterms:W3CDTF">2019-04-24T01:43:00Z</dcterms:created>
  <dcterms:modified xsi:type="dcterms:W3CDTF">2019-05-10T05:32:00Z</dcterms:modified>
</cp:coreProperties>
</file>