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03C4A" w:rsidRPr="00024BD8" w:rsidTr="00703C4A">
        <w:tc>
          <w:tcPr>
            <w:tcW w:w="5068" w:type="dxa"/>
          </w:tcPr>
          <w:p w:rsidR="00703C4A" w:rsidRDefault="00703C4A" w:rsidP="0044289B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069" w:type="dxa"/>
          </w:tcPr>
          <w:p w:rsidR="00703C4A" w:rsidRPr="00024BD8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>Приложение № 1</w:t>
            </w:r>
          </w:p>
          <w:p w:rsidR="00703C4A" w:rsidRPr="00024BD8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>к приказу государственной жилищной инспекции Новосибирской области</w:t>
            </w:r>
          </w:p>
          <w:p w:rsidR="00703C4A" w:rsidRPr="00024BD8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>от_____________ № _______</w:t>
            </w:r>
          </w:p>
        </w:tc>
      </w:tr>
    </w:tbl>
    <w:p w:rsidR="0044289B" w:rsidRPr="00024BD8" w:rsidRDefault="0044289B" w:rsidP="0044289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bdr w:val="none" w:sz="0" w:space="0" w:color="auto" w:frame="1"/>
        </w:rPr>
      </w:pPr>
    </w:p>
    <w:p w:rsidR="00703C4A" w:rsidRPr="00024BD8" w:rsidRDefault="00703C4A" w:rsidP="0044289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bdr w:val="none" w:sz="0" w:space="0" w:color="auto" w:frame="1"/>
        </w:rPr>
      </w:pPr>
    </w:p>
    <w:p w:rsidR="008B4377" w:rsidRPr="00024BD8" w:rsidRDefault="008B4377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024BD8">
        <w:rPr>
          <w:bCs/>
          <w:iCs/>
          <w:sz w:val="28"/>
          <w:szCs w:val="28"/>
          <w:bdr w:val="none" w:sz="0" w:space="0" w:color="auto" w:frame="1"/>
        </w:rPr>
        <w:t>ДОКЛАД</w:t>
      </w:r>
    </w:p>
    <w:p w:rsidR="00477C1C" w:rsidRPr="00024BD8" w:rsidRDefault="008B4377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024BD8">
        <w:rPr>
          <w:rFonts w:eastAsiaTheme="minorHAnsi"/>
          <w:sz w:val="28"/>
          <w:szCs w:val="28"/>
          <w:lang w:eastAsia="en-US"/>
        </w:rPr>
        <w:t>государственной жилищной инспекции Новосибирской области о п</w:t>
      </w:r>
      <w:r w:rsidRPr="00024BD8">
        <w:rPr>
          <w:bCs/>
          <w:iCs/>
          <w:sz w:val="28"/>
          <w:szCs w:val="28"/>
          <w:bdr w:val="none" w:sz="0" w:space="0" w:color="auto" w:frame="1"/>
        </w:rPr>
        <w:t>равоприменительной</w:t>
      </w:r>
      <w:r w:rsidR="001D12F3" w:rsidRPr="00024BD8">
        <w:rPr>
          <w:bCs/>
          <w:iCs/>
          <w:sz w:val="28"/>
          <w:szCs w:val="28"/>
          <w:bdr w:val="none" w:sz="0" w:space="0" w:color="auto" w:frame="1"/>
        </w:rPr>
        <w:t xml:space="preserve"> практик</w:t>
      </w:r>
      <w:r w:rsidRPr="00024BD8">
        <w:rPr>
          <w:bCs/>
          <w:iCs/>
          <w:sz w:val="28"/>
          <w:szCs w:val="28"/>
          <w:bdr w:val="none" w:sz="0" w:space="0" w:color="auto" w:frame="1"/>
        </w:rPr>
        <w:t>е</w:t>
      </w:r>
      <w:r w:rsidR="001D12F3" w:rsidRPr="00024BD8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477C1C" w:rsidRPr="00024BD8">
        <w:rPr>
          <w:bCs/>
          <w:iCs/>
          <w:sz w:val="28"/>
          <w:szCs w:val="28"/>
          <w:bdr w:val="none" w:sz="0" w:space="0" w:color="auto" w:frame="1"/>
        </w:rPr>
        <w:t>контрольно-надзорной деятельности</w:t>
      </w:r>
    </w:p>
    <w:p w:rsidR="00703C4A" w:rsidRPr="00C4545D" w:rsidRDefault="00703C4A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C4545D">
        <w:rPr>
          <w:bCs/>
          <w:iCs/>
          <w:sz w:val="28"/>
          <w:szCs w:val="28"/>
          <w:bdr w:val="none" w:sz="0" w:space="0" w:color="auto" w:frame="1"/>
        </w:rPr>
        <w:t xml:space="preserve">за </w:t>
      </w:r>
      <w:r w:rsidR="0010149C" w:rsidRPr="00C4545D">
        <w:rPr>
          <w:bCs/>
          <w:iCs/>
          <w:sz w:val="28"/>
          <w:szCs w:val="28"/>
          <w:bdr w:val="none" w:sz="0" w:space="0" w:color="auto" w:frame="1"/>
        </w:rPr>
        <w:t>9 месяцев</w:t>
      </w:r>
      <w:r w:rsidR="00001F99" w:rsidRPr="00C4545D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C4545D">
        <w:rPr>
          <w:bCs/>
          <w:iCs/>
          <w:sz w:val="28"/>
          <w:szCs w:val="28"/>
          <w:bdr w:val="none" w:sz="0" w:space="0" w:color="auto" w:frame="1"/>
        </w:rPr>
        <w:t>201</w:t>
      </w:r>
      <w:r w:rsidR="00001F99" w:rsidRPr="00C4545D">
        <w:rPr>
          <w:bCs/>
          <w:iCs/>
          <w:sz w:val="28"/>
          <w:szCs w:val="28"/>
          <w:bdr w:val="none" w:sz="0" w:space="0" w:color="auto" w:frame="1"/>
        </w:rPr>
        <w:t>9</w:t>
      </w:r>
      <w:r w:rsidRPr="00C4545D">
        <w:rPr>
          <w:bCs/>
          <w:iCs/>
          <w:sz w:val="28"/>
          <w:szCs w:val="28"/>
          <w:bdr w:val="none" w:sz="0" w:space="0" w:color="auto" w:frame="1"/>
        </w:rPr>
        <w:t xml:space="preserve"> год</w:t>
      </w:r>
      <w:r w:rsidR="00001F99" w:rsidRPr="00C4545D">
        <w:rPr>
          <w:bCs/>
          <w:iCs/>
          <w:sz w:val="28"/>
          <w:szCs w:val="28"/>
          <w:bdr w:val="none" w:sz="0" w:space="0" w:color="auto" w:frame="1"/>
        </w:rPr>
        <w:t>а</w:t>
      </w:r>
    </w:p>
    <w:p w:rsidR="00477C1C" w:rsidRPr="00C4545D" w:rsidRDefault="00477C1C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D72784" w:rsidRPr="00C4545D" w:rsidTr="00E31322">
        <w:tc>
          <w:tcPr>
            <w:tcW w:w="5070" w:type="dxa"/>
            <w:tcBorders>
              <w:bottom w:val="single" w:sz="4" w:space="0" w:color="auto"/>
            </w:tcBorders>
          </w:tcPr>
          <w:p w:rsidR="00477C1C" w:rsidRPr="00C4545D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вид (виды) государственного контроля (надзора), по которому (которым) подготовлен доклад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C1C" w:rsidRPr="00C4545D" w:rsidRDefault="00477C1C" w:rsidP="00477C1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C4545D">
              <w:rPr>
                <w:bCs/>
                <w:iCs/>
                <w:sz w:val="28"/>
                <w:szCs w:val="28"/>
                <w:bdr w:val="none" w:sz="0" w:space="0" w:color="auto" w:frame="1"/>
              </w:rPr>
              <w:t>1) региональный государственный жилищный надзор на территории Новосибирской области</w:t>
            </w:r>
            <w:r w:rsidR="008C11CD" w:rsidRPr="00C4545D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C11CD" w:rsidRPr="00C4545D">
              <w:rPr>
                <w:rFonts w:eastAsiaTheme="minorHAnsi"/>
                <w:sz w:val="28"/>
                <w:szCs w:val="28"/>
                <w:lang w:eastAsia="en-US"/>
              </w:rPr>
              <w:t xml:space="preserve">(далее </w:t>
            </w:r>
            <w:r w:rsidR="00881EE1" w:rsidRPr="00C4545D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–</w:t>
            </w:r>
            <w:r w:rsidR="008C11CD" w:rsidRPr="00C4545D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государственный жилищный надзор)</w:t>
            </w:r>
            <w:r w:rsidRPr="00C4545D">
              <w:rPr>
                <w:bCs/>
                <w:iCs/>
                <w:sz w:val="28"/>
                <w:szCs w:val="28"/>
                <w:bdr w:val="none" w:sz="0" w:space="0" w:color="auto" w:frame="1"/>
              </w:rPr>
              <w:t>;</w:t>
            </w:r>
          </w:p>
          <w:p w:rsidR="00477C1C" w:rsidRPr="00C4545D" w:rsidRDefault="00477C1C" w:rsidP="00477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545D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2) лицензионный контроль </w:t>
            </w:r>
            <w:r w:rsidRPr="00C4545D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предпринимательской деятельности по управлению многоквартирными домами на территории Новосибирской области</w:t>
            </w:r>
            <w:r w:rsidR="00881EE1" w:rsidRPr="00C4545D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(далее – лицензионный контроль)</w:t>
            </w:r>
          </w:p>
        </w:tc>
      </w:tr>
      <w:tr w:rsidR="00D72784" w:rsidRPr="00C4545D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477C1C" w:rsidP="00881EE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период, за который подготовлен доклад</w:t>
            </w:r>
            <w:r w:rsidR="008C11CD" w:rsidRPr="00C454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477C1C" w:rsidP="0010149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 xml:space="preserve">за </w:t>
            </w:r>
            <w:r w:rsidR="0010149C" w:rsidRPr="00C4545D">
              <w:rPr>
                <w:sz w:val="28"/>
                <w:szCs w:val="28"/>
              </w:rPr>
              <w:t>9 месяцев</w:t>
            </w:r>
            <w:r w:rsidR="00001F99" w:rsidRPr="00C4545D">
              <w:rPr>
                <w:sz w:val="28"/>
                <w:szCs w:val="28"/>
              </w:rPr>
              <w:t xml:space="preserve"> </w:t>
            </w:r>
            <w:r w:rsidRPr="00C4545D">
              <w:rPr>
                <w:sz w:val="28"/>
                <w:szCs w:val="28"/>
              </w:rPr>
              <w:t>201</w:t>
            </w:r>
            <w:r w:rsidR="00001F99" w:rsidRPr="00C4545D">
              <w:rPr>
                <w:sz w:val="28"/>
                <w:szCs w:val="28"/>
              </w:rPr>
              <w:t>9</w:t>
            </w:r>
            <w:r w:rsidRPr="00C4545D">
              <w:rPr>
                <w:sz w:val="28"/>
                <w:szCs w:val="28"/>
              </w:rPr>
              <w:t xml:space="preserve"> год</w:t>
            </w:r>
            <w:r w:rsidR="00001F99" w:rsidRPr="00C4545D">
              <w:rPr>
                <w:sz w:val="28"/>
                <w:szCs w:val="28"/>
              </w:rPr>
              <w:t>а</w:t>
            </w:r>
            <w:r w:rsidR="00881EE1" w:rsidRPr="00C4545D">
              <w:rPr>
                <w:sz w:val="28"/>
                <w:szCs w:val="28"/>
              </w:rPr>
              <w:t xml:space="preserve"> (далее также – отчетный период)</w:t>
            </w:r>
          </w:p>
        </w:tc>
      </w:tr>
      <w:tr w:rsidR="00D72784" w:rsidRPr="00C4545D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дата, на которую представлены сведения в докладе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001F99" w:rsidP="003B74B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30.0</w:t>
            </w:r>
            <w:r w:rsidR="003B74B7" w:rsidRPr="00C4545D">
              <w:rPr>
                <w:sz w:val="28"/>
                <w:szCs w:val="28"/>
              </w:rPr>
              <w:t>9</w:t>
            </w:r>
            <w:r w:rsidRPr="00C4545D">
              <w:rPr>
                <w:sz w:val="28"/>
                <w:szCs w:val="28"/>
              </w:rPr>
              <w:t>.2019</w:t>
            </w:r>
          </w:p>
        </w:tc>
      </w:tr>
      <w:tr w:rsidR="00477C1C" w:rsidRPr="00024BD8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ФИО и должность лица, утвердившего доклад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4545D" w:rsidRDefault="002322CB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Полищук Александр Иванович</w:t>
            </w:r>
            <w:r w:rsidR="00477C1C" w:rsidRPr="00C4545D">
              <w:rPr>
                <w:sz w:val="28"/>
                <w:szCs w:val="28"/>
              </w:rPr>
              <w:t xml:space="preserve">, </w:t>
            </w:r>
          </w:p>
          <w:p w:rsidR="00477C1C" w:rsidRPr="00024BD8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545D">
              <w:rPr>
                <w:sz w:val="28"/>
                <w:szCs w:val="28"/>
              </w:rPr>
              <w:t>начальник государственной жилищной инспекции Новосибирской области</w:t>
            </w:r>
          </w:p>
        </w:tc>
      </w:tr>
    </w:tbl>
    <w:p w:rsidR="00477C1C" w:rsidRPr="00024BD8" w:rsidRDefault="00477C1C" w:rsidP="00477C1C">
      <w:pPr>
        <w:spacing w:line="240" w:lineRule="atLeast"/>
        <w:ind w:firstLine="709"/>
        <w:jc w:val="both"/>
        <w:rPr>
          <w:sz w:val="26"/>
          <w:szCs w:val="26"/>
        </w:rPr>
      </w:pPr>
    </w:p>
    <w:p w:rsidR="003A558C" w:rsidRPr="00024BD8" w:rsidRDefault="003A558C" w:rsidP="003A558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Информационно-методическая деятельность,</w:t>
      </w:r>
    </w:p>
    <w:p w:rsidR="003A558C" w:rsidRPr="00024BD8" w:rsidRDefault="003A558C" w:rsidP="003A558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работа с обращениями граждан</w:t>
      </w:r>
    </w:p>
    <w:p w:rsidR="003A558C" w:rsidRPr="00024BD8" w:rsidRDefault="003A558C" w:rsidP="003A558C">
      <w:pPr>
        <w:ind w:firstLine="720"/>
        <w:jc w:val="both"/>
        <w:rPr>
          <w:sz w:val="28"/>
          <w:szCs w:val="28"/>
        </w:rPr>
      </w:pPr>
    </w:p>
    <w:p w:rsidR="004407B9" w:rsidRPr="00024BD8" w:rsidRDefault="004B43A9" w:rsidP="004407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24BD8">
        <w:rPr>
          <w:rFonts w:ascii="Times New Roman" w:hAnsi="Times New Roman"/>
          <w:sz w:val="28"/>
          <w:szCs w:val="28"/>
        </w:rPr>
        <w:t>В</w:t>
      </w:r>
      <w:r w:rsidR="000D3307" w:rsidRPr="00024BD8">
        <w:rPr>
          <w:rFonts w:ascii="Times New Roman" w:hAnsi="Times New Roman"/>
          <w:sz w:val="28"/>
          <w:szCs w:val="28"/>
        </w:rPr>
        <w:t xml:space="preserve"> отчетн</w:t>
      </w:r>
      <w:r w:rsidRPr="00024BD8">
        <w:rPr>
          <w:rFonts w:ascii="Times New Roman" w:hAnsi="Times New Roman"/>
          <w:sz w:val="28"/>
          <w:szCs w:val="28"/>
        </w:rPr>
        <w:t>ом</w:t>
      </w:r>
      <w:r w:rsidR="000D3307" w:rsidRPr="00024BD8">
        <w:rPr>
          <w:rFonts w:ascii="Times New Roman" w:hAnsi="Times New Roman"/>
          <w:sz w:val="28"/>
          <w:szCs w:val="28"/>
        </w:rPr>
        <w:t xml:space="preserve"> период</w:t>
      </w:r>
      <w:r w:rsidRPr="00024BD8">
        <w:rPr>
          <w:rFonts w:ascii="Times New Roman" w:hAnsi="Times New Roman"/>
          <w:sz w:val="28"/>
          <w:szCs w:val="28"/>
        </w:rPr>
        <w:t>е</w:t>
      </w:r>
      <w:r w:rsidR="000D3307" w:rsidRPr="00024BD8">
        <w:rPr>
          <w:rFonts w:ascii="Times New Roman" w:hAnsi="Times New Roman"/>
          <w:sz w:val="28"/>
          <w:szCs w:val="28"/>
        </w:rPr>
        <w:t xml:space="preserve"> наблюдается рост общего количества </w:t>
      </w:r>
      <w:r w:rsidRPr="00024BD8">
        <w:rPr>
          <w:rFonts w:ascii="Times New Roman" w:hAnsi="Times New Roman"/>
          <w:sz w:val="28"/>
          <w:szCs w:val="28"/>
        </w:rPr>
        <w:t xml:space="preserve">поступивших в </w:t>
      </w:r>
      <w:r w:rsidR="00B47560">
        <w:rPr>
          <w:rFonts w:ascii="Times New Roman" w:hAnsi="Times New Roman"/>
          <w:sz w:val="28"/>
          <w:szCs w:val="28"/>
        </w:rPr>
        <w:t>государственную жилищную инспекцию Новосибирской области (далее- ГЖИ НСО, инспекция)</w:t>
      </w:r>
      <w:r w:rsidRPr="00024BD8">
        <w:rPr>
          <w:rFonts w:ascii="Times New Roman" w:hAnsi="Times New Roman"/>
          <w:sz w:val="28"/>
          <w:szCs w:val="28"/>
        </w:rPr>
        <w:t xml:space="preserve"> </w:t>
      </w:r>
      <w:r w:rsidR="000D3307" w:rsidRPr="00024BD8">
        <w:rPr>
          <w:rFonts w:ascii="Times New Roman" w:hAnsi="Times New Roman"/>
          <w:sz w:val="28"/>
          <w:szCs w:val="28"/>
        </w:rPr>
        <w:t xml:space="preserve">обращений граждан, юридических лиц, органов местного самоуправления на </w:t>
      </w:r>
      <w:r w:rsidR="00E108B7" w:rsidRPr="00024BD8">
        <w:rPr>
          <w:rFonts w:ascii="Times New Roman" w:hAnsi="Times New Roman"/>
          <w:sz w:val="28"/>
          <w:szCs w:val="28"/>
        </w:rPr>
        <w:t>1</w:t>
      </w:r>
      <w:r w:rsidR="002E2003">
        <w:rPr>
          <w:rFonts w:ascii="Times New Roman" w:hAnsi="Times New Roman"/>
          <w:sz w:val="28"/>
          <w:szCs w:val="28"/>
        </w:rPr>
        <w:t>9</w:t>
      </w:r>
      <w:r w:rsidR="000D3307" w:rsidRPr="00024BD8">
        <w:rPr>
          <w:rFonts w:ascii="Times New Roman" w:hAnsi="Times New Roman"/>
          <w:sz w:val="28"/>
          <w:szCs w:val="28"/>
        </w:rPr>
        <w:t>% (</w:t>
      </w:r>
      <w:r w:rsidR="002E2003">
        <w:rPr>
          <w:rFonts w:ascii="Times New Roman" w:hAnsi="Times New Roman"/>
          <w:sz w:val="28"/>
          <w:szCs w:val="28"/>
        </w:rPr>
        <w:t>9</w:t>
      </w:r>
      <w:r w:rsidR="00E108B7" w:rsidRPr="00024BD8">
        <w:rPr>
          <w:rFonts w:ascii="Times New Roman" w:hAnsi="Times New Roman"/>
          <w:sz w:val="28"/>
          <w:szCs w:val="28"/>
        </w:rPr>
        <w:t xml:space="preserve"> </w:t>
      </w:r>
      <w:r w:rsidR="002E2003">
        <w:rPr>
          <w:rFonts w:ascii="Times New Roman" w:hAnsi="Times New Roman"/>
          <w:sz w:val="28"/>
          <w:szCs w:val="28"/>
        </w:rPr>
        <w:t>месяцев</w:t>
      </w:r>
      <w:r w:rsidR="00E108B7" w:rsidRPr="00024BD8">
        <w:rPr>
          <w:rFonts w:ascii="Times New Roman" w:hAnsi="Times New Roman"/>
          <w:sz w:val="28"/>
          <w:szCs w:val="28"/>
        </w:rPr>
        <w:t xml:space="preserve"> </w:t>
      </w:r>
      <w:r w:rsidR="000D3307" w:rsidRPr="00024BD8">
        <w:rPr>
          <w:rFonts w:ascii="Times New Roman" w:hAnsi="Times New Roman"/>
          <w:sz w:val="28"/>
          <w:szCs w:val="28"/>
        </w:rPr>
        <w:t>201</w:t>
      </w:r>
      <w:r w:rsidR="00E108B7" w:rsidRPr="00024BD8">
        <w:rPr>
          <w:rFonts w:ascii="Times New Roman" w:hAnsi="Times New Roman"/>
          <w:sz w:val="28"/>
          <w:szCs w:val="28"/>
        </w:rPr>
        <w:t>8</w:t>
      </w:r>
      <w:r w:rsidR="00B47560">
        <w:rPr>
          <w:rFonts w:ascii="Times New Roman" w:hAnsi="Times New Roman"/>
          <w:sz w:val="28"/>
          <w:szCs w:val="28"/>
        </w:rPr>
        <w:t xml:space="preserve"> г.</w:t>
      </w:r>
      <w:r w:rsidR="000D3307" w:rsidRPr="00024BD8">
        <w:rPr>
          <w:rFonts w:ascii="Times New Roman" w:hAnsi="Times New Roman"/>
          <w:sz w:val="28"/>
          <w:szCs w:val="28"/>
        </w:rPr>
        <w:t xml:space="preserve"> - </w:t>
      </w:r>
      <w:r w:rsidR="002E2003">
        <w:rPr>
          <w:rFonts w:ascii="Times New Roman" w:hAnsi="Times New Roman"/>
          <w:sz w:val="28"/>
          <w:szCs w:val="28"/>
        </w:rPr>
        <w:t>22243</w:t>
      </w:r>
      <w:r w:rsidR="000D3307" w:rsidRPr="00024BD8">
        <w:rPr>
          <w:rFonts w:ascii="Times New Roman" w:hAnsi="Times New Roman"/>
          <w:sz w:val="28"/>
          <w:szCs w:val="28"/>
        </w:rPr>
        <w:t xml:space="preserve">; </w:t>
      </w:r>
      <w:r w:rsidR="002E2003">
        <w:rPr>
          <w:rFonts w:ascii="Times New Roman" w:hAnsi="Times New Roman"/>
          <w:sz w:val="28"/>
          <w:szCs w:val="28"/>
        </w:rPr>
        <w:t>9</w:t>
      </w:r>
      <w:r w:rsidR="002E2003" w:rsidRPr="00024BD8">
        <w:rPr>
          <w:rFonts w:ascii="Times New Roman" w:hAnsi="Times New Roman"/>
          <w:sz w:val="28"/>
          <w:szCs w:val="28"/>
        </w:rPr>
        <w:t xml:space="preserve"> </w:t>
      </w:r>
      <w:r w:rsidR="002E2003">
        <w:rPr>
          <w:rFonts w:ascii="Times New Roman" w:hAnsi="Times New Roman"/>
          <w:sz w:val="28"/>
          <w:szCs w:val="28"/>
        </w:rPr>
        <w:t>месяцев</w:t>
      </w:r>
      <w:r w:rsidR="002E2003" w:rsidRPr="00024BD8">
        <w:rPr>
          <w:rFonts w:ascii="Times New Roman" w:hAnsi="Times New Roman"/>
          <w:sz w:val="28"/>
          <w:szCs w:val="28"/>
        </w:rPr>
        <w:t xml:space="preserve"> </w:t>
      </w:r>
      <w:r w:rsidR="000D3307" w:rsidRPr="00024BD8">
        <w:rPr>
          <w:rFonts w:ascii="Times New Roman" w:hAnsi="Times New Roman"/>
          <w:sz w:val="28"/>
          <w:szCs w:val="28"/>
        </w:rPr>
        <w:t>201</w:t>
      </w:r>
      <w:r w:rsidR="00E108B7" w:rsidRPr="00024BD8">
        <w:rPr>
          <w:rFonts w:ascii="Times New Roman" w:hAnsi="Times New Roman"/>
          <w:sz w:val="28"/>
          <w:szCs w:val="28"/>
        </w:rPr>
        <w:t>9</w:t>
      </w:r>
      <w:r w:rsidR="00B47560">
        <w:rPr>
          <w:rFonts w:ascii="Times New Roman" w:hAnsi="Times New Roman"/>
          <w:sz w:val="28"/>
          <w:szCs w:val="28"/>
        </w:rPr>
        <w:t xml:space="preserve"> г.</w:t>
      </w:r>
      <w:r w:rsidR="000D3307" w:rsidRPr="00024BD8">
        <w:rPr>
          <w:rFonts w:ascii="Times New Roman" w:hAnsi="Times New Roman"/>
          <w:sz w:val="28"/>
          <w:szCs w:val="28"/>
        </w:rPr>
        <w:t xml:space="preserve"> - </w:t>
      </w:r>
      <w:r w:rsidR="002E2003">
        <w:rPr>
          <w:rFonts w:ascii="Times New Roman" w:hAnsi="Times New Roman"/>
          <w:sz w:val="28"/>
          <w:szCs w:val="28"/>
        </w:rPr>
        <w:t>26359</w:t>
      </w:r>
      <w:r w:rsidR="000D3307" w:rsidRPr="00024BD8">
        <w:rPr>
          <w:rFonts w:ascii="Times New Roman" w:hAnsi="Times New Roman"/>
          <w:sz w:val="28"/>
          <w:szCs w:val="28"/>
        </w:rPr>
        <w:t>). При этом, рост обращений граждан по отношению к</w:t>
      </w:r>
      <w:r w:rsidR="00E108B7" w:rsidRPr="00024BD8">
        <w:rPr>
          <w:rFonts w:ascii="Times New Roman" w:hAnsi="Times New Roman"/>
          <w:sz w:val="28"/>
          <w:szCs w:val="28"/>
        </w:rPr>
        <w:t xml:space="preserve"> аналогичному периоду </w:t>
      </w:r>
      <w:r w:rsidR="000D3307" w:rsidRPr="00024BD8">
        <w:rPr>
          <w:rFonts w:ascii="Times New Roman" w:hAnsi="Times New Roman"/>
          <w:sz w:val="28"/>
          <w:szCs w:val="28"/>
        </w:rPr>
        <w:t>201</w:t>
      </w:r>
      <w:r w:rsidR="00E108B7" w:rsidRPr="00024BD8">
        <w:rPr>
          <w:rFonts w:ascii="Times New Roman" w:hAnsi="Times New Roman"/>
          <w:sz w:val="28"/>
          <w:szCs w:val="28"/>
        </w:rPr>
        <w:t>8</w:t>
      </w:r>
      <w:r w:rsidR="000D3307" w:rsidRPr="00024BD8">
        <w:rPr>
          <w:rFonts w:ascii="Times New Roman" w:hAnsi="Times New Roman"/>
          <w:sz w:val="28"/>
          <w:szCs w:val="28"/>
        </w:rPr>
        <w:t xml:space="preserve"> год</w:t>
      </w:r>
      <w:r w:rsidR="00E108B7" w:rsidRPr="00024BD8">
        <w:rPr>
          <w:rFonts w:ascii="Times New Roman" w:hAnsi="Times New Roman"/>
          <w:sz w:val="28"/>
          <w:szCs w:val="28"/>
        </w:rPr>
        <w:t>а</w:t>
      </w:r>
      <w:r w:rsidR="000D3307" w:rsidRPr="00024BD8">
        <w:rPr>
          <w:rFonts w:ascii="Times New Roman" w:hAnsi="Times New Roman"/>
          <w:sz w:val="28"/>
          <w:szCs w:val="28"/>
        </w:rPr>
        <w:t xml:space="preserve"> составил </w:t>
      </w:r>
      <w:r w:rsidR="00E108B7" w:rsidRPr="00024BD8">
        <w:rPr>
          <w:rFonts w:ascii="Times New Roman" w:hAnsi="Times New Roman"/>
          <w:sz w:val="28"/>
          <w:szCs w:val="28"/>
        </w:rPr>
        <w:t>также 1</w:t>
      </w:r>
      <w:r w:rsidR="002E2003">
        <w:rPr>
          <w:rFonts w:ascii="Times New Roman" w:hAnsi="Times New Roman"/>
          <w:sz w:val="28"/>
          <w:szCs w:val="28"/>
        </w:rPr>
        <w:t>6</w:t>
      </w:r>
      <w:r w:rsidR="000D3307" w:rsidRPr="00024BD8">
        <w:rPr>
          <w:rFonts w:ascii="Times New Roman" w:hAnsi="Times New Roman"/>
          <w:sz w:val="28"/>
          <w:szCs w:val="28"/>
        </w:rPr>
        <w:t>% (201</w:t>
      </w:r>
      <w:r w:rsidR="00E108B7" w:rsidRPr="00024BD8">
        <w:rPr>
          <w:rFonts w:ascii="Times New Roman" w:hAnsi="Times New Roman"/>
          <w:sz w:val="28"/>
          <w:szCs w:val="28"/>
        </w:rPr>
        <w:t>8</w:t>
      </w:r>
      <w:r w:rsidR="00B47560">
        <w:rPr>
          <w:rFonts w:ascii="Times New Roman" w:hAnsi="Times New Roman"/>
          <w:sz w:val="28"/>
          <w:szCs w:val="28"/>
        </w:rPr>
        <w:t xml:space="preserve"> г.</w:t>
      </w:r>
      <w:r w:rsidR="000D3307" w:rsidRPr="00024BD8">
        <w:rPr>
          <w:rFonts w:ascii="Times New Roman" w:hAnsi="Times New Roman"/>
          <w:sz w:val="28"/>
          <w:szCs w:val="28"/>
        </w:rPr>
        <w:t xml:space="preserve"> - </w:t>
      </w:r>
      <w:r w:rsidR="002E2003">
        <w:rPr>
          <w:rFonts w:ascii="Times New Roman" w:hAnsi="Times New Roman"/>
          <w:sz w:val="28"/>
          <w:szCs w:val="28"/>
        </w:rPr>
        <w:t>11771</w:t>
      </w:r>
      <w:r w:rsidR="000D3307" w:rsidRPr="00024BD8">
        <w:rPr>
          <w:rFonts w:ascii="Times New Roman" w:hAnsi="Times New Roman"/>
          <w:sz w:val="28"/>
          <w:szCs w:val="28"/>
        </w:rPr>
        <w:t>; 201</w:t>
      </w:r>
      <w:r w:rsidR="00E108B7" w:rsidRPr="00024BD8">
        <w:rPr>
          <w:rFonts w:ascii="Times New Roman" w:hAnsi="Times New Roman"/>
          <w:sz w:val="28"/>
          <w:szCs w:val="28"/>
        </w:rPr>
        <w:t>9</w:t>
      </w:r>
      <w:r w:rsidR="00B47560">
        <w:rPr>
          <w:rFonts w:ascii="Times New Roman" w:hAnsi="Times New Roman"/>
          <w:sz w:val="28"/>
          <w:szCs w:val="28"/>
        </w:rPr>
        <w:t xml:space="preserve"> г.</w:t>
      </w:r>
      <w:r w:rsidR="00E108B7" w:rsidRPr="00024BD8">
        <w:rPr>
          <w:rFonts w:ascii="Times New Roman" w:hAnsi="Times New Roman"/>
          <w:sz w:val="28"/>
          <w:szCs w:val="28"/>
        </w:rPr>
        <w:t xml:space="preserve"> </w:t>
      </w:r>
      <w:r w:rsidR="000D3307" w:rsidRPr="00024BD8">
        <w:rPr>
          <w:rFonts w:ascii="Times New Roman" w:hAnsi="Times New Roman"/>
          <w:sz w:val="28"/>
          <w:szCs w:val="28"/>
        </w:rPr>
        <w:t>-</w:t>
      </w:r>
      <w:r w:rsidR="00E108B7" w:rsidRPr="00024BD8">
        <w:rPr>
          <w:rFonts w:ascii="Times New Roman" w:hAnsi="Times New Roman"/>
          <w:sz w:val="28"/>
          <w:szCs w:val="28"/>
        </w:rPr>
        <w:t xml:space="preserve"> </w:t>
      </w:r>
      <w:r w:rsidR="002E2003">
        <w:rPr>
          <w:rFonts w:ascii="Times New Roman" w:hAnsi="Times New Roman"/>
          <w:sz w:val="28"/>
          <w:szCs w:val="28"/>
        </w:rPr>
        <w:t>13626</w:t>
      </w:r>
      <w:r w:rsidR="000D3307" w:rsidRPr="00024BD8">
        <w:rPr>
          <w:rFonts w:ascii="Times New Roman" w:hAnsi="Times New Roman"/>
          <w:sz w:val="28"/>
          <w:szCs w:val="28"/>
        </w:rPr>
        <w:t xml:space="preserve">). </w:t>
      </w:r>
      <w:r w:rsidR="004407B9" w:rsidRPr="00024BD8">
        <w:rPr>
          <w:rFonts w:ascii="Times New Roman" w:hAnsi="Times New Roman"/>
          <w:sz w:val="28"/>
          <w:szCs w:val="28"/>
        </w:rPr>
        <w:t xml:space="preserve">На одного инспектора в </w:t>
      </w:r>
      <w:r w:rsidR="00E108B7" w:rsidRPr="00024BD8">
        <w:rPr>
          <w:rFonts w:ascii="Times New Roman" w:hAnsi="Times New Roman"/>
          <w:sz w:val="28"/>
          <w:szCs w:val="28"/>
        </w:rPr>
        <w:t xml:space="preserve">отчетном периоде </w:t>
      </w:r>
      <w:r w:rsidR="004407B9" w:rsidRPr="00024BD8">
        <w:rPr>
          <w:rFonts w:ascii="Times New Roman" w:hAnsi="Times New Roman"/>
          <w:sz w:val="28"/>
          <w:szCs w:val="28"/>
        </w:rPr>
        <w:t xml:space="preserve">пришлось </w:t>
      </w:r>
      <w:r w:rsidR="002E2003">
        <w:rPr>
          <w:rFonts w:ascii="Times New Roman" w:hAnsi="Times New Roman"/>
          <w:sz w:val="28"/>
          <w:szCs w:val="28"/>
        </w:rPr>
        <w:t>307</w:t>
      </w:r>
      <w:r w:rsidR="004407B9" w:rsidRPr="00024BD8">
        <w:rPr>
          <w:rFonts w:ascii="Times New Roman" w:hAnsi="Times New Roman"/>
          <w:sz w:val="28"/>
          <w:szCs w:val="28"/>
        </w:rPr>
        <w:t xml:space="preserve"> обращений, что является </w:t>
      </w:r>
      <w:r w:rsidR="000A7599" w:rsidRPr="00024BD8">
        <w:rPr>
          <w:rFonts w:ascii="Times New Roman" w:hAnsi="Times New Roman"/>
          <w:sz w:val="28"/>
          <w:szCs w:val="28"/>
        </w:rPr>
        <w:t xml:space="preserve">одной из самых больших нагрузок </w:t>
      </w:r>
      <w:r w:rsidR="004407B9" w:rsidRPr="00024BD8">
        <w:rPr>
          <w:rFonts w:ascii="Times New Roman" w:hAnsi="Times New Roman"/>
          <w:sz w:val="28"/>
          <w:szCs w:val="28"/>
        </w:rPr>
        <w:t xml:space="preserve">среди органов </w:t>
      </w:r>
      <w:proofErr w:type="spellStart"/>
      <w:r w:rsidR="004407B9" w:rsidRPr="00024BD8">
        <w:rPr>
          <w:rFonts w:ascii="Times New Roman" w:hAnsi="Times New Roman"/>
          <w:sz w:val="28"/>
          <w:szCs w:val="28"/>
        </w:rPr>
        <w:t>госжилнадзора</w:t>
      </w:r>
      <w:proofErr w:type="spellEnd"/>
      <w:r w:rsidR="004407B9" w:rsidRPr="00024BD8">
        <w:rPr>
          <w:rFonts w:ascii="Times New Roman" w:hAnsi="Times New Roman"/>
          <w:sz w:val="28"/>
          <w:szCs w:val="28"/>
        </w:rPr>
        <w:t xml:space="preserve"> в СФО. </w:t>
      </w:r>
    </w:p>
    <w:p w:rsidR="003A558C" w:rsidRPr="00024BD8" w:rsidRDefault="003A558C" w:rsidP="003A558C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Т</w:t>
      </w:r>
      <w:r w:rsidR="000D3307" w:rsidRPr="00024BD8">
        <w:rPr>
          <w:sz w:val="28"/>
          <w:szCs w:val="28"/>
        </w:rPr>
        <w:t>енденция</w:t>
      </w:r>
      <w:r w:rsidRPr="00024BD8">
        <w:rPr>
          <w:sz w:val="28"/>
          <w:szCs w:val="28"/>
        </w:rPr>
        <w:t xml:space="preserve"> прироста обращений</w:t>
      </w:r>
      <w:r w:rsidR="00B06A96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связан</w:t>
      </w:r>
      <w:r w:rsidR="000D3307" w:rsidRPr="00024BD8">
        <w:rPr>
          <w:sz w:val="28"/>
          <w:szCs w:val="28"/>
        </w:rPr>
        <w:t>а,</w:t>
      </w:r>
      <w:r w:rsidRPr="00024BD8">
        <w:rPr>
          <w:sz w:val="28"/>
          <w:szCs w:val="28"/>
        </w:rPr>
        <w:t xml:space="preserve"> в первую очередь</w:t>
      </w:r>
      <w:r w:rsidR="000D3307" w:rsidRPr="00024BD8">
        <w:rPr>
          <w:sz w:val="28"/>
          <w:szCs w:val="28"/>
        </w:rPr>
        <w:t>,</w:t>
      </w:r>
      <w:r w:rsidRPr="00024BD8">
        <w:rPr>
          <w:sz w:val="28"/>
          <w:szCs w:val="28"/>
        </w:rPr>
        <w:t xml:space="preserve"> с</w:t>
      </w:r>
      <w:r w:rsidR="00197862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 xml:space="preserve">меняющимся законодательством (это </w:t>
      </w:r>
      <w:r w:rsidR="00BA3101" w:rsidRPr="00024BD8">
        <w:rPr>
          <w:sz w:val="28"/>
          <w:szCs w:val="28"/>
        </w:rPr>
        <w:t xml:space="preserve">расширение полномочий органов государственного жилищного надзора, </w:t>
      </w:r>
      <w:r w:rsidR="00532866" w:rsidRPr="00024BD8">
        <w:rPr>
          <w:sz w:val="28"/>
          <w:szCs w:val="28"/>
        </w:rPr>
        <w:t>затронувш</w:t>
      </w:r>
      <w:r w:rsidR="000D3307" w:rsidRPr="00024BD8">
        <w:rPr>
          <w:sz w:val="28"/>
          <w:szCs w:val="28"/>
        </w:rPr>
        <w:t>е</w:t>
      </w:r>
      <w:r w:rsidR="00532866" w:rsidRPr="00024BD8">
        <w:rPr>
          <w:sz w:val="28"/>
          <w:szCs w:val="28"/>
        </w:rPr>
        <w:t xml:space="preserve">е </w:t>
      </w:r>
      <w:r w:rsidR="00BA3101" w:rsidRPr="00024BD8">
        <w:rPr>
          <w:sz w:val="28"/>
          <w:szCs w:val="28"/>
        </w:rPr>
        <w:t xml:space="preserve">предмет </w:t>
      </w:r>
      <w:r w:rsidR="00532866" w:rsidRPr="00024BD8">
        <w:rPr>
          <w:sz w:val="28"/>
          <w:szCs w:val="28"/>
        </w:rPr>
        <w:t xml:space="preserve">и основания </w:t>
      </w:r>
      <w:r w:rsidR="00BA3101" w:rsidRPr="00024BD8">
        <w:rPr>
          <w:sz w:val="28"/>
          <w:szCs w:val="28"/>
        </w:rPr>
        <w:t>проводимых проверок, установление новых обязательных и лицензионных требований,</w:t>
      </w:r>
      <w:r w:rsidR="00CA41A9" w:rsidRPr="00024BD8">
        <w:rPr>
          <w:sz w:val="28"/>
          <w:szCs w:val="28"/>
        </w:rPr>
        <w:t xml:space="preserve"> в том числе </w:t>
      </w:r>
      <w:r w:rsidR="00B06A96" w:rsidRPr="00024BD8">
        <w:rPr>
          <w:sz w:val="28"/>
          <w:szCs w:val="28"/>
        </w:rPr>
        <w:t>к п</w:t>
      </w:r>
      <w:r w:rsidR="00B06A96" w:rsidRPr="00024BD8">
        <w:rPr>
          <w:rFonts w:eastAsiaTheme="minorHAnsi"/>
          <w:sz w:val="28"/>
          <w:szCs w:val="28"/>
          <w:lang w:eastAsia="en-US"/>
        </w:rPr>
        <w:t xml:space="preserve">орядку раскрытия информации управляющей организацией, товариществом или </w:t>
      </w:r>
      <w:r w:rsidR="00B06A96" w:rsidRPr="00024BD8">
        <w:rPr>
          <w:rFonts w:eastAsiaTheme="minorHAnsi"/>
          <w:sz w:val="28"/>
          <w:szCs w:val="28"/>
          <w:lang w:eastAsia="en-US"/>
        </w:rPr>
        <w:lastRenderedPageBreak/>
        <w:t xml:space="preserve">кооперативом, </w:t>
      </w:r>
      <w:r w:rsidR="00CA41A9" w:rsidRPr="00024BD8">
        <w:rPr>
          <w:sz w:val="28"/>
          <w:szCs w:val="28"/>
        </w:rPr>
        <w:t>ведени</w:t>
      </w:r>
      <w:r w:rsidR="00532866" w:rsidRPr="00024BD8">
        <w:rPr>
          <w:sz w:val="28"/>
          <w:szCs w:val="28"/>
        </w:rPr>
        <w:t xml:space="preserve">ю </w:t>
      </w:r>
      <w:r w:rsidR="00B06A96" w:rsidRPr="00024BD8">
        <w:rPr>
          <w:sz w:val="28"/>
          <w:szCs w:val="28"/>
        </w:rPr>
        <w:t>ими</w:t>
      </w:r>
      <w:r w:rsidR="00CA41A9" w:rsidRPr="00024BD8">
        <w:rPr>
          <w:sz w:val="28"/>
          <w:szCs w:val="28"/>
        </w:rPr>
        <w:t xml:space="preserve"> реестр</w:t>
      </w:r>
      <w:r w:rsidR="00532866" w:rsidRPr="00024BD8">
        <w:rPr>
          <w:sz w:val="28"/>
          <w:szCs w:val="28"/>
        </w:rPr>
        <w:t>а</w:t>
      </w:r>
      <w:r w:rsidR="00CA41A9" w:rsidRPr="00024BD8">
        <w:rPr>
          <w:sz w:val="28"/>
          <w:szCs w:val="28"/>
        </w:rPr>
        <w:t xml:space="preserve"> собственников помещений в </w:t>
      </w:r>
      <w:r w:rsidR="00532866" w:rsidRPr="00024BD8">
        <w:rPr>
          <w:sz w:val="28"/>
          <w:szCs w:val="28"/>
        </w:rPr>
        <w:t xml:space="preserve">многоквартирном доме и др.) </w:t>
      </w:r>
      <w:r w:rsidRPr="00024BD8">
        <w:rPr>
          <w:sz w:val="28"/>
          <w:szCs w:val="28"/>
        </w:rPr>
        <w:t xml:space="preserve">и, как следствие, недостаточной информированностью граждан </w:t>
      </w:r>
      <w:r w:rsidR="00C43EA2" w:rsidRPr="00024BD8">
        <w:rPr>
          <w:sz w:val="28"/>
          <w:szCs w:val="28"/>
        </w:rPr>
        <w:t>об</w:t>
      </w:r>
      <w:r w:rsidRPr="00024BD8">
        <w:rPr>
          <w:sz w:val="28"/>
          <w:szCs w:val="28"/>
        </w:rPr>
        <w:t xml:space="preserve"> </w:t>
      </w:r>
      <w:r w:rsidR="000D3307" w:rsidRPr="00024BD8">
        <w:rPr>
          <w:sz w:val="28"/>
          <w:szCs w:val="28"/>
        </w:rPr>
        <w:t xml:space="preserve">особенностях </w:t>
      </w:r>
      <w:r w:rsidRPr="00024BD8">
        <w:rPr>
          <w:sz w:val="28"/>
          <w:szCs w:val="28"/>
        </w:rPr>
        <w:t>правовых новаций, а также необходимостью оперативн</w:t>
      </w:r>
      <w:r w:rsidR="00C43EA2" w:rsidRPr="00024BD8">
        <w:rPr>
          <w:sz w:val="28"/>
          <w:szCs w:val="28"/>
        </w:rPr>
        <w:t>ой</w:t>
      </w:r>
      <w:r w:rsidRPr="00024BD8">
        <w:rPr>
          <w:sz w:val="28"/>
          <w:szCs w:val="28"/>
        </w:rPr>
        <w:t xml:space="preserve"> перестро</w:t>
      </w:r>
      <w:r w:rsidR="00C43EA2" w:rsidRPr="00024BD8">
        <w:rPr>
          <w:sz w:val="28"/>
          <w:szCs w:val="28"/>
        </w:rPr>
        <w:t>йки</w:t>
      </w:r>
      <w:r w:rsidRPr="00024BD8">
        <w:rPr>
          <w:sz w:val="28"/>
          <w:szCs w:val="28"/>
        </w:rPr>
        <w:t xml:space="preserve"> работ</w:t>
      </w:r>
      <w:r w:rsidR="00C43EA2" w:rsidRPr="00024BD8">
        <w:rPr>
          <w:sz w:val="28"/>
          <w:szCs w:val="28"/>
        </w:rPr>
        <w:t>ы</w:t>
      </w:r>
      <w:r w:rsidRPr="00024BD8">
        <w:rPr>
          <w:sz w:val="28"/>
          <w:szCs w:val="28"/>
        </w:rPr>
        <w:t xml:space="preserve"> бизнеса </w:t>
      </w:r>
      <w:r w:rsidR="00C43EA2" w:rsidRPr="00024BD8">
        <w:rPr>
          <w:sz w:val="28"/>
          <w:szCs w:val="28"/>
        </w:rPr>
        <w:t>в</w:t>
      </w:r>
      <w:r w:rsidRPr="00024BD8">
        <w:rPr>
          <w:sz w:val="28"/>
          <w:szCs w:val="28"/>
        </w:rPr>
        <w:t xml:space="preserve"> новых условиях.</w:t>
      </w:r>
    </w:p>
    <w:p w:rsidR="003A558C" w:rsidRPr="00024BD8" w:rsidRDefault="00C43EA2" w:rsidP="003A558C">
      <w:pPr>
        <w:ind w:firstLine="709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В условиях отсутствия </w:t>
      </w:r>
      <w:r w:rsidR="003A558C" w:rsidRPr="00024BD8">
        <w:rPr>
          <w:sz w:val="28"/>
          <w:szCs w:val="28"/>
        </w:rPr>
        <w:t>эффективн</w:t>
      </w:r>
      <w:r w:rsidRPr="00024BD8">
        <w:rPr>
          <w:sz w:val="28"/>
          <w:szCs w:val="28"/>
        </w:rPr>
        <w:t>ого</w:t>
      </w:r>
      <w:r w:rsidR="003A558C" w:rsidRPr="00024BD8">
        <w:rPr>
          <w:sz w:val="28"/>
          <w:szCs w:val="28"/>
        </w:rPr>
        <w:t xml:space="preserve"> диалог</w:t>
      </w:r>
      <w:r w:rsidRPr="00024BD8">
        <w:rPr>
          <w:sz w:val="28"/>
          <w:szCs w:val="28"/>
        </w:rPr>
        <w:t>а</w:t>
      </w:r>
      <w:r w:rsidR="003A558C" w:rsidRPr="00024BD8">
        <w:rPr>
          <w:sz w:val="28"/>
          <w:szCs w:val="28"/>
        </w:rPr>
        <w:t xml:space="preserve"> между гражданами, проживающими в жилищном фонде региона, и управляющими организациями</w:t>
      </w:r>
      <w:r w:rsidRPr="00024BD8">
        <w:rPr>
          <w:sz w:val="28"/>
          <w:szCs w:val="28"/>
        </w:rPr>
        <w:t>, и</w:t>
      </w:r>
      <w:r w:rsidR="003A558C" w:rsidRPr="00024BD8">
        <w:rPr>
          <w:sz w:val="28"/>
          <w:szCs w:val="28"/>
        </w:rPr>
        <w:t>нспекци</w:t>
      </w:r>
      <w:r w:rsidR="00B93215">
        <w:rPr>
          <w:sz w:val="28"/>
          <w:szCs w:val="28"/>
        </w:rPr>
        <w:t>ей</w:t>
      </w:r>
      <w:r w:rsidR="003A558C" w:rsidRPr="00024BD8">
        <w:rPr>
          <w:sz w:val="28"/>
          <w:szCs w:val="28"/>
        </w:rPr>
        <w:t xml:space="preserve"> поставлена</w:t>
      </w:r>
      <w:r w:rsidR="00B93215">
        <w:rPr>
          <w:sz w:val="28"/>
          <w:szCs w:val="28"/>
        </w:rPr>
        <w:t xml:space="preserve"> цель</w:t>
      </w:r>
      <w:r w:rsidR="004F5437" w:rsidRPr="00024BD8">
        <w:rPr>
          <w:sz w:val="28"/>
          <w:szCs w:val="28"/>
        </w:rPr>
        <w:t xml:space="preserve"> </w:t>
      </w:r>
      <w:r w:rsidR="003A558C" w:rsidRPr="00024BD8">
        <w:rPr>
          <w:sz w:val="28"/>
          <w:szCs w:val="28"/>
        </w:rPr>
        <w:t>стать площадкой для такого диалога.</w:t>
      </w:r>
    </w:p>
    <w:p w:rsidR="002322CB" w:rsidRPr="00024BD8" w:rsidRDefault="003A558C" w:rsidP="00F37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Для достижения поставленной цели в </w:t>
      </w:r>
      <w:r w:rsidR="000A7599" w:rsidRPr="00024BD8">
        <w:rPr>
          <w:sz w:val="28"/>
          <w:szCs w:val="28"/>
        </w:rPr>
        <w:t xml:space="preserve">отчетном периоде </w:t>
      </w:r>
      <w:r w:rsidRPr="00024BD8">
        <w:rPr>
          <w:sz w:val="28"/>
          <w:szCs w:val="28"/>
        </w:rPr>
        <w:t xml:space="preserve">инспекцией </w:t>
      </w:r>
      <w:r w:rsidR="00710441" w:rsidRPr="00024BD8">
        <w:rPr>
          <w:sz w:val="28"/>
          <w:szCs w:val="28"/>
        </w:rPr>
        <w:t xml:space="preserve">откорректирован </w:t>
      </w:r>
      <w:r w:rsidR="0043122D" w:rsidRPr="00024BD8">
        <w:rPr>
          <w:sz w:val="28"/>
          <w:szCs w:val="28"/>
        </w:rPr>
        <w:t>перечень программных мероприятий программы профилактики нарушений обязательных требований государственной жилищной инспекции Новосибирской области на 2018,</w:t>
      </w:r>
      <w:r w:rsidR="003578CA">
        <w:rPr>
          <w:sz w:val="28"/>
          <w:szCs w:val="28"/>
        </w:rPr>
        <w:t xml:space="preserve"> </w:t>
      </w:r>
      <w:r w:rsidR="0043122D" w:rsidRPr="00024BD8">
        <w:rPr>
          <w:sz w:val="28"/>
          <w:szCs w:val="28"/>
        </w:rPr>
        <w:t>2019 и 2020 годы,</w:t>
      </w:r>
      <w:r w:rsidR="00710441" w:rsidRPr="00024BD8">
        <w:rPr>
          <w:sz w:val="28"/>
          <w:szCs w:val="28"/>
        </w:rPr>
        <w:t xml:space="preserve"> </w:t>
      </w:r>
      <w:r w:rsidR="0043122D" w:rsidRPr="00024BD8">
        <w:rPr>
          <w:sz w:val="28"/>
          <w:szCs w:val="28"/>
        </w:rPr>
        <w:t>реализуется</w:t>
      </w:r>
      <w:r w:rsidRPr="00024BD8">
        <w:rPr>
          <w:sz w:val="28"/>
          <w:szCs w:val="28"/>
        </w:rPr>
        <w:t xml:space="preserve"> план информационных мероприятий, направленных на повышение уровня осведомленности населения в вопросах управления многоквартирными домами и</w:t>
      </w:r>
      <w:r w:rsidR="00197862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>осуществления государственного жилищного н</w:t>
      </w:r>
      <w:r w:rsidR="00197862" w:rsidRPr="00024BD8">
        <w:rPr>
          <w:sz w:val="28"/>
          <w:szCs w:val="28"/>
        </w:rPr>
        <w:t xml:space="preserve">адзора и лицензионного контроля, во </w:t>
      </w:r>
      <w:r w:rsidRPr="00024BD8">
        <w:rPr>
          <w:sz w:val="28"/>
          <w:szCs w:val="28"/>
        </w:rPr>
        <w:t xml:space="preserve">исполнение </w:t>
      </w:r>
      <w:r w:rsidR="00197862" w:rsidRPr="00024BD8">
        <w:rPr>
          <w:sz w:val="28"/>
          <w:szCs w:val="28"/>
        </w:rPr>
        <w:t>которого</w:t>
      </w:r>
      <w:r w:rsidRPr="00024BD8">
        <w:rPr>
          <w:sz w:val="28"/>
          <w:szCs w:val="28"/>
        </w:rPr>
        <w:t xml:space="preserve"> руководство и специалисты инспекции участвуют в теле- и радиопрограммах по тематике ЖКХ, организуют и проводят информационные мероприятия с привлечен</w:t>
      </w:r>
      <w:r w:rsidR="0043122D" w:rsidRPr="00024BD8">
        <w:rPr>
          <w:sz w:val="28"/>
          <w:szCs w:val="28"/>
        </w:rPr>
        <w:t>ием средств массовой информации.</w:t>
      </w:r>
    </w:p>
    <w:p w:rsidR="003A558C" w:rsidRPr="00024BD8" w:rsidRDefault="003A558C" w:rsidP="00F37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На официальном сайте инспекции</w:t>
      </w:r>
      <w:r w:rsidR="00F37ED3" w:rsidRPr="00024BD8">
        <w:rPr>
          <w:sz w:val="28"/>
          <w:szCs w:val="28"/>
        </w:rPr>
        <w:t xml:space="preserve"> в</w:t>
      </w:r>
      <w:r w:rsidR="00F37ED3" w:rsidRPr="00024BD8">
        <w:rPr>
          <w:rFonts w:eastAsiaTheme="minorHAnsi"/>
          <w:sz w:val="28"/>
          <w:szCs w:val="28"/>
          <w:lang w:eastAsia="en-US"/>
        </w:rPr>
        <w:t xml:space="preserve"> информационно-телек</w:t>
      </w:r>
      <w:r w:rsidR="00B47560">
        <w:rPr>
          <w:rFonts w:eastAsiaTheme="minorHAnsi"/>
          <w:sz w:val="28"/>
          <w:szCs w:val="28"/>
          <w:lang w:eastAsia="en-US"/>
        </w:rPr>
        <w:t>оммуникационной сети «Интернет»</w:t>
      </w:r>
      <w:r w:rsidR="00F37ED3" w:rsidRPr="00024BD8">
        <w:rPr>
          <w:rFonts w:eastAsiaTheme="minorHAnsi"/>
          <w:sz w:val="28"/>
          <w:szCs w:val="28"/>
          <w:lang w:eastAsia="en-US"/>
        </w:rPr>
        <w:t xml:space="preserve"> </w:t>
      </w:r>
      <w:r w:rsidR="00B47560">
        <w:rPr>
          <w:rFonts w:eastAsiaTheme="minorHAnsi"/>
          <w:sz w:val="28"/>
          <w:szCs w:val="28"/>
          <w:lang w:eastAsia="en-US"/>
        </w:rPr>
        <w:t>(</w:t>
      </w:r>
      <w:r w:rsidR="00F37ED3" w:rsidRPr="00024BD8">
        <w:rPr>
          <w:rFonts w:eastAsiaTheme="minorHAnsi"/>
          <w:sz w:val="28"/>
          <w:szCs w:val="28"/>
          <w:lang w:eastAsia="en-US"/>
        </w:rPr>
        <w:t>www.gji.nso.ru</w:t>
      </w:r>
      <w:r w:rsidR="00B47560">
        <w:rPr>
          <w:rFonts w:eastAsiaTheme="minorHAnsi"/>
          <w:sz w:val="28"/>
          <w:szCs w:val="28"/>
          <w:lang w:eastAsia="en-US"/>
        </w:rPr>
        <w:t>)</w:t>
      </w:r>
      <w:r w:rsidR="00F37ED3" w:rsidRPr="00024BD8">
        <w:rPr>
          <w:rFonts w:eastAsiaTheme="minorHAnsi"/>
          <w:sz w:val="28"/>
          <w:szCs w:val="28"/>
          <w:lang w:eastAsia="en-US"/>
        </w:rPr>
        <w:t xml:space="preserve"> (далее та</w:t>
      </w:r>
      <w:r w:rsidR="002C25C9" w:rsidRPr="00024BD8">
        <w:rPr>
          <w:rFonts w:eastAsiaTheme="minorHAnsi"/>
          <w:sz w:val="28"/>
          <w:szCs w:val="28"/>
          <w:lang w:eastAsia="en-US"/>
        </w:rPr>
        <w:t>к</w:t>
      </w:r>
      <w:r w:rsidR="00F37ED3" w:rsidRPr="00024BD8">
        <w:rPr>
          <w:rFonts w:eastAsiaTheme="minorHAnsi"/>
          <w:sz w:val="28"/>
          <w:szCs w:val="28"/>
          <w:lang w:eastAsia="en-US"/>
        </w:rPr>
        <w:t>же - официальный сайт инспекции или сайт)</w:t>
      </w:r>
      <w:r w:rsidRPr="00024BD8">
        <w:rPr>
          <w:sz w:val="28"/>
          <w:szCs w:val="28"/>
        </w:rPr>
        <w:t xml:space="preserve"> регулярно обновляются разделы по направлениям деятельности инспекции, размещаются материалы новостного, информационного и методического характера, в том числе материалы, которые иллюстрируют положительный опыт управления многоквартирным домом и освещают результаты деятельности инспекции. На сайте созданы и поддерживаются в актуальном состоянии разделы: «Уголок потребителя», «Владельцам специальных счетов», «Предс</w:t>
      </w:r>
      <w:r w:rsidR="00C43EA2" w:rsidRPr="00024BD8">
        <w:rPr>
          <w:sz w:val="28"/>
          <w:szCs w:val="28"/>
        </w:rPr>
        <w:t>едателю ТСЖ</w:t>
      </w:r>
      <w:r w:rsidR="00C43EA2" w:rsidRPr="00024BD8">
        <w:rPr>
          <w:i/>
          <w:sz w:val="28"/>
          <w:szCs w:val="28"/>
        </w:rPr>
        <w:t xml:space="preserve">, </w:t>
      </w:r>
      <w:r w:rsidR="00C43EA2" w:rsidRPr="00024BD8">
        <w:rPr>
          <w:sz w:val="28"/>
          <w:szCs w:val="28"/>
        </w:rPr>
        <w:t>реформа</w:t>
      </w:r>
      <w:r w:rsidR="00730B55" w:rsidRPr="00024BD8">
        <w:rPr>
          <w:sz w:val="28"/>
          <w:szCs w:val="28"/>
        </w:rPr>
        <w:t xml:space="preserve"> контрольно-надзорной деятельности</w:t>
      </w:r>
      <w:r w:rsidR="000F465B" w:rsidRPr="00024BD8">
        <w:rPr>
          <w:sz w:val="28"/>
          <w:szCs w:val="28"/>
        </w:rPr>
        <w:t>, результаты деятельности</w:t>
      </w:r>
      <w:r w:rsidR="00B47560">
        <w:rPr>
          <w:sz w:val="28"/>
          <w:szCs w:val="28"/>
        </w:rPr>
        <w:t>»</w:t>
      </w:r>
      <w:r w:rsidRPr="00024BD8">
        <w:rPr>
          <w:sz w:val="28"/>
          <w:szCs w:val="28"/>
        </w:rPr>
        <w:t>.</w:t>
      </w:r>
    </w:p>
    <w:p w:rsidR="003A558C" w:rsidRPr="00024BD8" w:rsidRDefault="003A558C" w:rsidP="00CB5E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Активно применяется практика проведения руководством и специалистами </w:t>
      </w:r>
      <w:r w:rsidR="00CB5EAA" w:rsidRPr="00024BD8">
        <w:rPr>
          <w:sz w:val="28"/>
          <w:szCs w:val="28"/>
        </w:rPr>
        <w:t>инспекции</w:t>
      </w:r>
      <w:r w:rsidRPr="00024BD8">
        <w:rPr>
          <w:sz w:val="28"/>
          <w:szCs w:val="28"/>
        </w:rPr>
        <w:t xml:space="preserve"> выездных семинаров, круглых столов для председателей советов многоквартирных домов, </w:t>
      </w:r>
      <w:r w:rsidR="00CB5EAA" w:rsidRPr="00024BD8">
        <w:rPr>
          <w:rFonts w:eastAsiaTheme="minorHAnsi"/>
          <w:sz w:val="28"/>
          <w:szCs w:val="28"/>
          <w:lang w:eastAsia="en-US"/>
        </w:rPr>
        <w:t>товариществ собственников жилья, жилищных, жилищно-строительных или иных специализированных потребительских кооперативов (далее также – ТСЖ или ЖСК)</w:t>
      </w:r>
      <w:r w:rsidRPr="00024BD8">
        <w:rPr>
          <w:sz w:val="28"/>
          <w:szCs w:val="28"/>
        </w:rPr>
        <w:t>, руководителей юридических лиц, осуществляющих управление жилищным фондом, прием</w:t>
      </w:r>
      <w:r w:rsidR="00730B55" w:rsidRPr="00024BD8">
        <w:rPr>
          <w:sz w:val="28"/>
          <w:szCs w:val="28"/>
        </w:rPr>
        <w:t>ов</w:t>
      </w:r>
      <w:r w:rsidRPr="00024BD8">
        <w:rPr>
          <w:sz w:val="28"/>
          <w:szCs w:val="28"/>
        </w:rPr>
        <w:t xml:space="preserve"> граждан на</w:t>
      </w:r>
      <w:r w:rsidR="00CB5EAA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>информационных площадках органов местного самоуправления, управляющих и общественных организаций в районах города Новосибирска и муниципальных образованиях Новосибирской области.</w:t>
      </w:r>
    </w:p>
    <w:p w:rsidR="003A558C" w:rsidRPr="00024BD8" w:rsidRDefault="002322CB" w:rsidP="003A558C">
      <w:pPr>
        <w:ind w:firstLine="709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На отчетную дату</w:t>
      </w:r>
      <w:r w:rsidR="003A558C" w:rsidRPr="00024BD8">
        <w:rPr>
          <w:sz w:val="28"/>
          <w:szCs w:val="28"/>
        </w:rPr>
        <w:t xml:space="preserve"> </w:t>
      </w:r>
      <w:r w:rsidR="00CB5EAA" w:rsidRPr="00024BD8">
        <w:rPr>
          <w:sz w:val="28"/>
          <w:szCs w:val="28"/>
        </w:rPr>
        <w:t>ГЖИ НСО</w:t>
      </w:r>
      <w:r w:rsidR="003A558C" w:rsidRPr="00024BD8">
        <w:rPr>
          <w:sz w:val="28"/>
          <w:szCs w:val="28"/>
        </w:rPr>
        <w:t xml:space="preserve"> заключены</w:t>
      </w:r>
      <w:r w:rsidRPr="00024BD8">
        <w:rPr>
          <w:sz w:val="28"/>
          <w:szCs w:val="28"/>
        </w:rPr>
        <w:t xml:space="preserve"> и действуют</w:t>
      </w:r>
      <w:r w:rsidR="003A558C" w:rsidRPr="00024BD8">
        <w:rPr>
          <w:sz w:val="28"/>
          <w:szCs w:val="28"/>
        </w:rPr>
        <w:t xml:space="preserve"> соглашения о сотрудничестве с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 xml:space="preserve">общественными организациями, действующими в соответствии с Федеральным законом </w:t>
      </w:r>
      <w:r w:rsidR="00B47560" w:rsidRPr="00024BD8">
        <w:rPr>
          <w:sz w:val="28"/>
          <w:szCs w:val="28"/>
        </w:rPr>
        <w:t xml:space="preserve">от 21.07.2014 № 212-ФЗ </w:t>
      </w:r>
      <w:r w:rsidR="003A558C" w:rsidRPr="00024BD8">
        <w:rPr>
          <w:sz w:val="28"/>
          <w:szCs w:val="28"/>
        </w:rPr>
        <w:t xml:space="preserve">«Об основах общественного контроля в Российской Федерации», Законом Новосибирской области </w:t>
      </w:r>
      <w:r w:rsidR="00B47560" w:rsidRPr="00024BD8">
        <w:rPr>
          <w:sz w:val="28"/>
          <w:szCs w:val="28"/>
        </w:rPr>
        <w:t xml:space="preserve">от 02.06.2015 № 551-ОЗ </w:t>
      </w:r>
      <w:r w:rsidR="003A558C" w:rsidRPr="00024BD8">
        <w:rPr>
          <w:sz w:val="28"/>
          <w:szCs w:val="28"/>
        </w:rPr>
        <w:t>«Об отдельных вопросах организации и осуществления общественного контроля в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>Новосибирской области». При ГЖИ НСО создан и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 xml:space="preserve">действует Общественный совет, в состав которого входят представители </w:t>
      </w:r>
      <w:r w:rsidR="00730B55" w:rsidRPr="00024BD8">
        <w:rPr>
          <w:sz w:val="28"/>
          <w:szCs w:val="28"/>
        </w:rPr>
        <w:t xml:space="preserve">различных </w:t>
      </w:r>
      <w:r w:rsidR="003A558C" w:rsidRPr="00024BD8">
        <w:rPr>
          <w:sz w:val="28"/>
          <w:szCs w:val="28"/>
        </w:rPr>
        <w:t>общественных</w:t>
      </w:r>
      <w:r w:rsidR="00730B55" w:rsidRPr="00024BD8">
        <w:rPr>
          <w:sz w:val="28"/>
          <w:szCs w:val="28"/>
        </w:rPr>
        <w:t xml:space="preserve"> и некоммерческих</w:t>
      </w:r>
      <w:r w:rsidR="003A558C" w:rsidRPr="00024BD8">
        <w:rPr>
          <w:sz w:val="28"/>
          <w:szCs w:val="28"/>
        </w:rPr>
        <w:t xml:space="preserve"> организаций</w:t>
      </w:r>
      <w:r w:rsidRPr="00024BD8">
        <w:rPr>
          <w:sz w:val="28"/>
          <w:szCs w:val="28"/>
        </w:rPr>
        <w:t xml:space="preserve"> (</w:t>
      </w:r>
      <w:r w:rsidR="00E76C35" w:rsidRPr="00024BD8">
        <w:rPr>
          <w:sz w:val="28"/>
          <w:szCs w:val="28"/>
        </w:rPr>
        <w:t>Обществе</w:t>
      </w:r>
      <w:r w:rsidR="0071491F" w:rsidRPr="00024BD8">
        <w:rPr>
          <w:sz w:val="28"/>
          <w:szCs w:val="28"/>
        </w:rPr>
        <w:t xml:space="preserve">нной палаты Новосибирской области, Новосибирского областного общественного </w:t>
      </w:r>
      <w:r w:rsidR="00B14AC2" w:rsidRPr="00024BD8">
        <w:rPr>
          <w:sz w:val="28"/>
          <w:szCs w:val="28"/>
        </w:rPr>
        <w:t xml:space="preserve">фонда </w:t>
      </w:r>
      <w:r w:rsidR="00B14AC2" w:rsidRPr="00024BD8">
        <w:rPr>
          <w:sz w:val="28"/>
          <w:szCs w:val="28"/>
        </w:rPr>
        <w:lastRenderedPageBreak/>
        <w:t>защиты прав потребителей «</w:t>
      </w:r>
      <w:r w:rsidR="0071491F" w:rsidRPr="00024BD8">
        <w:rPr>
          <w:sz w:val="28"/>
          <w:szCs w:val="28"/>
        </w:rPr>
        <w:t>Гражданский патруль</w:t>
      </w:r>
      <w:r w:rsidR="00B14AC2" w:rsidRPr="00024BD8">
        <w:rPr>
          <w:sz w:val="28"/>
          <w:szCs w:val="28"/>
        </w:rPr>
        <w:t>», саморегулируемой организации «Союз «</w:t>
      </w:r>
      <w:proofErr w:type="spellStart"/>
      <w:r w:rsidR="0071491F" w:rsidRPr="00024BD8">
        <w:rPr>
          <w:sz w:val="28"/>
          <w:szCs w:val="28"/>
        </w:rPr>
        <w:t>Энергоэффективность</w:t>
      </w:r>
      <w:proofErr w:type="spellEnd"/>
      <w:r w:rsidR="00B14AC2" w:rsidRPr="00024BD8">
        <w:rPr>
          <w:sz w:val="28"/>
          <w:szCs w:val="28"/>
        </w:rPr>
        <w:t>», фонда «</w:t>
      </w:r>
      <w:r w:rsidR="0071491F" w:rsidRPr="00024BD8">
        <w:rPr>
          <w:sz w:val="28"/>
          <w:szCs w:val="28"/>
        </w:rPr>
        <w:t>Содействие просвещению и защите прав гражда</w:t>
      </w:r>
      <w:r w:rsidR="00B14AC2" w:rsidRPr="00024BD8">
        <w:rPr>
          <w:sz w:val="28"/>
          <w:szCs w:val="28"/>
        </w:rPr>
        <w:t>н в сфере охраны здоровья и ЖКХ»</w:t>
      </w:r>
      <w:r w:rsidR="0071491F" w:rsidRPr="00024BD8">
        <w:rPr>
          <w:sz w:val="28"/>
          <w:szCs w:val="28"/>
        </w:rPr>
        <w:t>, проекта «Школа грамотного потребителя»</w:t>
      </w:r>
      <w:r w:rsidRPr="00024BD8">
        <w:rPr>
          <w:sz w:val="28"/>
          <w:szCs w:val="28"/>
        </w:rPr>
        <w:t>)</w:t>
      </w:r>
      <w:r w:rsidR="003A558C" w:rsidRPr="00024BD8">
        <w:rPr>
          <w:sz w:val="28"/>
          <w:szCs w:val="28"/>
        </w:rPr>
        <w:t xml:space="preserve">, осуществляющих общественный контроль в сфере ЖКХ и эксперты, обладающие большим опытом работы в сфере защиты прав потребителей и управления многоквартирными домами. Материалы работы Общественного совета оперативно размещаются на сайте </w:t>
      </w:r>
      <w:r w:rsidR="00CB5EAA" w:rsidRPr="00024BD8">
        <w:rPr>
          <w:sz w:val="28"/>
          <w:szCs w:val="28"/>
        </w:rPr>
        <w:t>инспекции</w:t>
      </w:r>
      <w:r w:rsidR="003A558C" w:rsidRPr="00024BD8">
        <w:rPr>
          <w:sz w:val="28"/>
          <w:szCs w:val="28"/>
        </w:rPr>
        <w:t xml:space="preserve"> в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>соответствующем разделе</w:t>
      </w:r>
      <w:r w:rsidRPr="00024BD8">
        <w:rPr>
          <w:sz w:val="28"/>
          <w:szCs w:val="28"/>
        </w:rPr>
        <w:t xml:space="preserve"> (</w:t>
      </w:r>
      <w:r w:rsidR="00BC6832" w:rsidRPr="00024BD8">
        <w:rPr>
          <w:sz w:val="28"/>
          <w:szCs w:val="28"/>
        </w:rPr>
        <w:t>http://gji.nso.ru/page/388)</w:t>
      </w:r>
      <w:r w:rsidR="004F5437" w:rsidRPr="00024BD8">
        <w:rPr>
          <w:sz w:val="28"/>
          <w:szCs w:val="28"/>
        </w:rPr>
        <w:t>.</w:t>
      </w:r>
    </w:p>
    <w:p w:rsidR="003A558C" w:rsidRPr="00024BD8" w:rsidRDefault="003A558C" w:rsidP="003A558C">
      <w:pPr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Для обеспечения максимальной открытости органа власти при работе с</w:t>
      </w:r>
      <w:r w:rsidR="00CB5EAA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 xml:space="preserve">населением </w:t>
      </w:r>
      <w:r w:rsidR="003578CA">
        <w:rPr>
          <w:sz w:val="28"/>
          <w:szCs w:val="28"/>
        </w:rPr>
        <w:t>ведутся</w:t>
      </w:r>
      <w:r w:rsidRPr="00024BD8">
        <w:rPr>
          <w:sz w:val="28"/>
          <w:szCs w:val="28"/>
        </w:rPr>
        <w:t xml:space="preserve"> официальные аккаунты ГЖИ НСО в социальных сетях (</w:t>
      </w:r>
      <w:r w:rsidRPr="00024BD8">
        <w:rPr>
          <w:sz w:val="28"/>
          <w:szCs w:val="28"/>
          <w:lang w:val="en-US"/>
        </w:rPr>
        <w:t>Facebook</w:t>
      </w:r>
      <w:r w:rsidRPr="00024BD8">
        <w:rPr>
          <w:sz w:val="28"/>
          <w:szCs w:val="28"/>
        </w:rPr>
        <w:t xml:space="preserve">, </w:t>
      </w:r>
      <w:proofErr w:type="spellStart"/>
      <w:r w:rsidRPr="00024BD8">
        <w:rPr>
          <w:sz w:val="28"/>
          <w:szCs w:val="28"/>
        </w:rPr>
        <w:t>ВКонтакте</w:t>
      </w:r>
      <w:proofErr w:type="spellEnd"/>
      <w:r w:rsidRPr="00024BD8">
        <w:rPr>
          <w:sz w:val="28"/>
          <w:szCs w:val="28"/>
        </w:rPr>
        <w:t xml:space="preserve">, </w:t>
      </w:r>
      <w:r w:rsidRPr="00024BD8">
        <w:rPr>
          <w:sz w:val="28"/>
          <w:szCs w:val="28"/>
          <w:lang w:val="en-US"/>
        </w:rPr>
        <w:t>Twitter</w:t>
      </w:r>
      <w:r w:rsidR="0071491F" w:rsidRPr="00024BD8">
        <w:rPr>
          <w:sz w:val="28"/>
          <w:szCs w:val="28"/>
        </w:rPr>
        <w:t>, Одноклассники</w:t>
      </w:r>
      <w:r w:rsidR="00730B55" w:rsidRPr="00024BD8">
        <w:rPr>
          <w:sz w:val="28"/>
          <w:szCs w:val="28"/>
        </w:rPr>
        <w:t xml:space="preserve">, </w:t>
      </w:r>
      <w:r w:rsidR="00730B55" w:rsidRPr="00024BD8">
        <w:rPr>
          <w:sz w:val="28"/>
          <w:szCs w:val="28"/>
          <w:lang w:val="en-US"/>
        </w:rPr>
        <w:t>Instagram</w:t>
      </w:r>
      <w:r w:rsidRPr="00024BD8">
        <w:rPr>
          <w:sz w:val="28"/>
          <w:szCs w:val="28"/>
        </w:rPr>
        <w:t xml:space="preserve">), </w:t>
      </w:r>
      <w:r w:rsidR="00730B55" w:rsidRPr="00024BD8">
        <w:rPr>
          <w:sz w:val="28"/>
          <w:szCs w:val="28"/>
        </w:rPr>
        <w:t xml:space="preserve">инспекция активно работает в федеральной информационной системе «Инцидент-Менеджмент», </w:t>
      </w:r>
      <w:r w:rsidRPr="00024BD8">
        <w:rPr>
          <w:sz w:val="28"/>
          <w:szCs w:val="28"/>
        </w:rPr>
        <w:t>где размещаются разъяснения по вопросам, связанным с управлением многоквартирными домами, содержанием и ремонтом общего имущества собственников помещений, предоставлением коммунальных услуг гражданам, деятельностью управляющих организаций.</w:t>
      </w:r>
      <w:r w:rsidR="00730B55" w:rsidRPr="00024BD8">
        <w:rPr>
          <w:sz w:val="28"/>
          <w:szCs w:val="28"/>
        </w:rPr>
        <w:t xml:space="preserve"> </w:t>
      </w:r>
    </w:p>
    <w:p w:rsidR="000F465B" w:rsidRPr="00024BD8" w:rsidRDefault="003A558C" w:rsidP="00171D5B">
      <w:pPr>
        <w:ind w:firstLine="709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Всего</w:t>
      </w:r>
      <w:r w:rsidR="001326CE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в рамках осуществления информационно-методической работы, направленной на предотвращение нарушений обязательных требований жилищного законодательства, повышение правовой грамотности граждан и юридических лиц инспекцией</w:t>
      </w:r>
      <w:r w:rsidR="000F465B" w:rsidRPr="00024BD8">
        <w:rPr>
          <w:sz w:val="28"/>
          <w:szCs w:val="28"/>
        </w:rPr>
        <w:t>:</w:t>
      </w:r>
    </w:p>
    <w:p w:rsidR="000F465B" w:rsidRPr="00024BD8" w:rsidRDefault="000F465B" w:rsidP="00171D5B">
      <w:pPr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-проведено </w:t>
      </w:r>
      <w:r w:rsidR="003578CA">
        <w:rPr>
          <w:sz w:val="28"/>
          <w:szCs w:val="28"/>
        </w:rPr>
        <w:t>25</w:t>
      </w:r>
      <w:r w:rsidR="008D1FED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публичных мероприяти</w:t>
      </w:r>
      <w:r w:rsidR="004F5437" w:rsidRPr="00024BD8">
        <w:rPr>
          <w:sz w:val="28"/>
          <w:szCs w:val="28"/>
        </w:rPr>
        <w:t>я</w:t>
      </w:r>
      <w:r w:rsidRPr="00024BD8">
        <w:rPr>
          <w:sz w:val="28"/>
          <w:szCs w:val="28"/>
        </w:rPr>
        <w:t xml:space="preserve"> </w:t>
      </w:r>
      <w:r w:rsidR="008D1FED" w:rsidRPr="00024BD8">
        <w:rPr>
          <w:sz w:val="28"/>
          <w:szCs w:val="28"/>
        </w:rPr>
        <w:t>информационно-разъяснительного характера</w:t>
      </w:r>
      <w:r w:rsidRPr="00024BD8">
        <w:rPr>
          <w:sz w:val="28"/>
          <w:szCs w:val="28"/>
        </w:rPr>
        <w:t>;</w:t>
      </w:r>
    </w:p>
    <w:p w:rsidR="000F465B" w:rsidRPr="00024BD8" w:rsidRDefault="000F465B" w:rsidP="00171D5B">
      <w:pPr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-</w:t>
      </w:r>
      <w:r w:rsidR="003A558C" w:rsidRPr="00024BD8">
        <w:rPr>
          <w:sz w:val="28"/>
          <w:szCs w:val="28"/>
        </w:rPr>
        <w:t xml:space="preserve"> </w:t>
      </w:r>
      <w:r w:rsidR="008D1FED" w:rsidRPr="00024BD8">
        <w:rPr>
          <w:sz w:val="28"/>
          <w:szCs w:val="28"/>
        </w:rPr>
        <w:t xml:space="preserve">руководством инспекции </w:t>
      </w:r>
      <w:r w:rsidR="003A558C" w:rsidRPr="00024BD8">
        <w:rPr>
          <w:sz w:val="28"/>
          <w:szCs w:val="28"/>
        </w:rPr>
        <w:t>принято участие</w:t>
      </w:r>
      <w:r w:rsidR="006D6632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в</w:t>
      </w:r>
      <w:r w:rsidR="006D6632" w:rsidRPr="00024BD8">
        <w:rPr>
          <w:sz w:val="28"/>
          <w:szCs w:val="28"/>
        </w:rPr>
        <w:t xml:space="preserve"> </w:t>
      </w:r>
      <w:r w:rsidR="003578CA">
        <w:rPr>
          <w:sz w:val="28"/>
          <w:szCs w:val="28"/>
        </w:rPr>
        <w:t>8</w:t>
      </w:r>
      <w:r w:rsidRPr="00024BD8">
        <w:rPr>
          <w:sz w:val="28"/>
          <w:szCs w:val="28"/>
        </w:rPr>
        <w:t xml:space="preserve"> </w:t>
      </w:r>
      <w:r w:rsidR="008D1FED" w:rsidRPr="00024BD8">
        <w:rPr>
          <w:sz w:val="28"/>
          <w:szCs w:val="28"/>
        </w:rPr>
        <w:t>мероприятиях в качестве экспертов</w:t>
      </w:r>
      <w:r w:rsidRPr="00024BD8">
        <w:rPr>
          <w:sz w:val="28"/>
          <w:szCs w:val="28"/>
        </w:rPr>
        <w:t>;</w:t>
      </w:r>
    </w:p>
    <w:p w:rsidR="006D6632" w:rsidRPr="00024BD8" w:rsidRDefault="006D6632" w:rsidP="00171D5B">
      <w:pPr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даны интервью и комментарии, организованы брифинги и пресс-конференции – </w:t>
      </w:r>
      <w:r w:rsidR="003578CA">
        <w:rPr>
          <w:sz w:val="28"/>
          <w:szCs w:val="28"/>
        </w:rPr>
        <w:t>11</w:t>
      </w:r>
      <w:r w:rsidR="008D1FED" w:rsidRPr="00024BD8">
        <w:rPr>
          <w:sz w:val="28"/>
          <w:szCs w:val="28"/>
        </w:rPr>
        <w:t>;</w:t>
      </w:r>
    </w:p>
    <w:p w:rsidR="008D1FED" w:rsidRPr="00024BD8" w:rsidRDefault="008D1FED" w:rsidP="00171D5B">
      <w:pPr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подготовлено </w:t>
      </w:r>
      <w:r w:rsidR="003578CA">
        <w:rPr>
          <w:sz w:val="28"/>
          <w:szCs w:val="28"/>
        </w:rPr>
        <w:t>53</w:t>
      </w:r>
      <w:r w:rsidRPr="00024BD8">
        <w:rPr>
          <w:sz w:val="28"/>
          <w:szCs w:val="28"/>
        </w:rPr>
        <w:t xml:space="preserve"> ответа на информационные запросы средств массовой информации;</w:t>
      </w:r>
    </w:p>
    <w:p w:rsidR="003C659D" w:rsidRPr="00024BD8" w:rsidRDefault="003C659D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проведено </w:t>
      </w:r>
      <w:r w:rsidR="003578CA">
        <w:rPr>
          <w:sz w:val="28"/>
          <w:szCs w:val="28"/>
        </w:rPr>
        <w:t>2044</w:t>
      </w:r>
      <w:r w:rsidRPr="00024BD8">
        <w:rPr>
          <w:sz w:val="28"/>
          <w:szCs w:val="28"/>
        </w:rPr>
        <w:t xml:space="preserve"> консульт</w:t>
      </w:r>
      <w:r w:rsidR="003578CA">
        <w:rPr>
          <w:sz w:val="28"/>
          <w:szCs w:val="28"/>
        </w:rPr>
        <w:t>ации</w:t>
      </w:r>
      <w:r w:rsidRPr="00024BD8">
        <w:rPr>
          <w:sz w:val="28"/>
          <w:szCs w:val="28"/>
        </w:rPr>
        <w:t xml:space="preserve"> и </w:t>
      </w:r>
      <w:r w:rsidR="006043E2" w:rsidRPr="00024BD8">
        <w:rPr>
          <w:sz w:val="28"/>
          <w:szCs w:val="28"/>
        </w:rPr>
        <w:t>2</w:t>
      </w:r>
      <w:r w:rsidR="003578CA">
        <w:rPr>
          <w:sz w:val="28"/>
          <w:szCs w:val="28"/>
        </w:rPr>
        <w:t>96</w:t>
      </w:r>
      <w:r w:rsidRPr="00024BD8">
        <w:rPr>
          <w:sz w:val="28"/>
          <w:szCs w:val="28"/>
        </w:rPr>
        <w:t xml:space="preserve"> личных приемов; </w:t>
      </w:r>
    </w:p>
    <w:p w:rsidR="00171D5B" w:rsidRPr="00024BD8" w:rsidRDefault="003C659D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- отработано</w:t>
      </w:r>
      <w:r w:rsidR="006043E2" w:rsidRPr="00024BD8">
        <w:rPr>
          <w:sz w:val="28"/>
          <w:szCs w:val="28"/>
        </w:rPr>
        <w:t xml:space="preserve"> </w:t>
      </w:r>
      <w:r w:rsidR="003578CA">
        <w:rPr>
          <w:sz w:val="28"/>
          <w:szCs w:val="28"/>
        </w:rPr>
        <w:t>12569</w:t>
      </w:r>
      <w:r w:rsidRPr="00024BD8">
        <w:rPr>
          <w:sz w:val="28"/>
          <w:szCs w:val="28"/>
        </w:rPr>
        <w:t xml:space="preserve"> звонк</w:t>
      </w:r>
      <w:r w:rsidR="003578CA">
        <w:rPr>
          <w:sz w:val="28"/>
          <w:szCs w:val="28"/>
        </w:rPr>
        <w:t>ов</w:t>
      </w:r>
      <w:r w:rsidRPr="00024BD8">
        <w:rPr>
          <w:sz w:val="28"/>
          <w:szCs w:val="28"/>
        </w:rPr>
        <w:t>,</w:t>
      </w:r>
      <w:r w:rsidR="00182CB5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поступивших на телефон «горячей линии».</w:t>
      </w:r>
    </w:p>
    <w:p w:rsidR="00171D5B" w:rsidRPr="00024BD8" w:rsidRDefault="003A558C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Кроме того, на официальном сайте инспекции и в печатных, электронных СМИ размещено </w:t>
      </w:r>
      <w:r w:rsidR="003578CA">
        <w:rPr>
          <w:sz w:val="28"/>
          <w:szCs w:val="28"/>
        </w:rPr>
        <w:t>670</w:t>
      </w:r>
      <w:r w:rsidR="006D6632" w:rsidRPr="00024BD8">
        <w:rPr>
          <w:sz w:val="28"/>
          <w:szCs w:val="28"/>
        </w:rPr>
        <w:t xml:space="preserve"> </w:t>
      </w:r>
      <w:r w:rsidR="006043E2" w:rsidRPr="00024BD8">
        <w:rPr>
          <w:sz w:val="28"/>
          <w:szCs w:val="28"/>
        </w:rPr>
        <w:t>новостных материалов, дано</w:t>
      </w:r>
      <w:r w:rsidR="006D6632" w:rsidRPr="00024BD8">
        <w:rPr>
          <w:sz w:val="28"/>
          <w:szCs w:val="28"/>
        </w:rPr>
        <w:t xml:space="preserve"> </w:t>
      </w:r>
      <w:r w:rsidR="003578CA">
        <w:rPr>
          <w:sz w:val="28"/>
          <w:szCs w:val="28"/>
        </w:rPr>
        <w:t>384</w:t>
      </w:r>
      <w:r w:rsidR="00171D5B" w:rsidRPr="00024BD8">
        <w:rPr>
          <w:sz w:val="28"/>
          <w:szCs w:val="28"/>
        </w:rPr>
        <w:t> </w:t>
      </w:r>
      <w:r w:rsidR="006043E2" w:rsidRPr="00024BD8">
        <w:rPr>
          <w:sz w:val="28"/>
          <w:szCs w:val="28"/>
        </w:rPr>
        <w:t>ответ</w:t>
      </w:r>
      <w:r w:rsidR="003578CA">
        <w:rPr>
          <w:sz w:val="28"/>
          <w:szCs w:val="28"/>
        </w:rPr>
        <w:t>а</w:t>
      </w:r>
      <w:r w:rsidR="006043E2" w:rsidRPr="00024BD8">
        <w:rPr>
          <w:sz w:val="28"/>
          <w:szCs w:val="28"/>
        </w:rPr>
        <w:t xml:space="preserve"> на комментарии </w:t>
      </w:r>
      <w:r w:rsidR="006D6632" w:rsidRPr="00024BD8">
        <w:rPr>
          <w:sz w:val="28"/>
          <w:szCs w:val="28"/>
        </w:rPr>
        <w:t>в социальных сетях</w:t>
      </w:r>
      <w:r w:rsidR="006043E2" w:rsidRPr="00024BD8">
        <w:rPr>
          <w:sz w:val="28"/>
          <w:szCs w:val="28"/>
        </w:rPr>
        <w:t xml:space="preserve">, </w:t>
      </w:r>
      <w:r w:rsidR="00583AF4">
        <w:rPr>
          <w:sz w:val="28"/>
          <w:szCs w:val="28"/>
        </w:rPr>
        <w:t>по фактам, изложенным в</w:t>
      </w:r>
      <w:r w:rsidR="006043E2" w:rsidRPr="00024BD8">
        <w:rPr>
          <w:sz w:val="28"/>
          <w:szCs w:val="28"/>
        </w:rPr>
        <w:t xml:space="preserve"> </w:t>
      </w:r>
      <w:r w:rsidR="00583AF4">
        <w:rPr>
          <w:sz w:val="28"/>
          <w:szCs w:val="28"/>
        </w:rPr>
        <w:t>37</w:t>
      </w:r>
      <w:r w:rsidR="006043E2" w:rsidRPr="00024BD8">
        <w:rPr>
          <w:sz w:val="28"/>
          <w:szCs w:val="28"/>
        </w:rPr>
        <w:t xml:space="preserve"> материал</w:t>
      </w:r>
      <w:r w:rsidR="00583AF4">
        <w:rPr>
          <w:sz w:val="28"/>
          <w:szCs w:val="28"/>
        </w:rPr>
        <w:t>ах,</w:t>
      </w:r>
      <w:r w:rsidR="006043E2" w:rsidRPr="00024BD8">
        <w:rPr>
          <w:sz w:val="28"/>
          <w:szCs w:val="28"/>
        </w:rPr>
        <w:t xml:space="preserve"> проведены внеплановые проверки</w:t>
      </w:r>
      <w:r w:rsidRPr="00024BD8">
        <w:rPr>
          <w:sz w:val="28"/>
          <w:szCs w:val="28"/>
        </w:rPr>
        <w:t>.</w:t>
      </w:r>
    </w:p>
    <w:p w:rsidR="003C659D" w:rsidRPr="00024BD8" w:rsidRDefault="003A558C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В результате проводимой профилактической и информационно-разъяснительной работы </w:t>
      </w:r>
      <w:r w:rsidR="00D91636" w:rsidRPr="00024BD8">
        <w:rPr>
          <w:sz w:val="28"/>
          <w:szCs w:val="28"/>
        </w:rPr>
        <w:t>в отчетный период</w:t>
      </w:r>
      <w:r w:rsidRPr="00024BD8">
        <w:rPr>
          <w:sz w:val="28"/>
          <w:szCs w:val="28"/>
        </w:rPr>
        <w:t xml:space="preserve"> </w:t>
      </w:r>
      <w:r w:rsidR="008B6887" w:rsidRPr="00024BD8">
        <w:rPr>
          <w:sz w:val="28"/>
          <w:szCs w:val="28"/>
        </w:rPr>
        <w:t>количество выявленных нарушений уменьшилось на 3</w:t>
      </w:r>
      <w:r w:rsidR="00583AF4">
        <w:rPr>
          <w:sz w:val="28"/>
          <w:szCs w:val="28"/>
        </w:rPr>
        <w:t>7</w:t>
      </w:r>
      <w:r w:rsidR="008B6887" w:rsidRPr="00024BD8">
        <w:rPr>
          <w:sz w:val="28"/>
          <w:szCs w:val="28"/>
        </w:rPr>
        <w:t>%, количество выданных предписаний – на 2</w:t>
      </w:r>
      <w:r w:rsidR="00583AF4">
        <w:rPr>
          <w:sz w:val="28"/>
          <w:szCs w:val="28"/>
        </w:rPr>
        <w:t>8</w:t>
      </w:r>
      <w:r w:rsidR="008B6887" w:rsidRPr="00024BD8">
        <w:rPr>
          <w:sz w:val="28"/>
          <w:szCs w:val="28"/>
        </w:rPr>
        <w:t>% по отношению к аналогичному периоду прошлого года.</w:t>
      </w:r>
    </w:p>
    <w:p w:rsidR="00EE15E0" w:rsidRPr="00991104" w:rsidRDefault="00865AA9" w:rsidP="00EE15E0">
      <w:pPr>
        <w:ind w:firstLine="720"/>
        <w:jc w:val="both"/>
        <w:rPr>
          <w:sz w:val="28"/>
          <w:szCs w:val="28"/>
        </w:rPr>
      </w:pPr>
      <w:r w:rsidRPr="00991104">
        <w:rPr>
          <w:sz w:val="28"/>
          <w:szCs w:val="28"/>
        </w:rPr>
        <w:t>Из сравнительного анализа содержания обращений</w:t>
      </w:r>
      <w:r w:rsidR="00EE15E0" w:rsidRPr="00991104">
        <w:rPr>
          <w:sz w:val="28"/>
          <w:szCs w:val="28"/>
        </w:rPr>
        <w:t xml:space="preserve"> </w:t>
      </w:r>
      <w:r w:rsidRPr="00991104">
        <w:rPr>
          <w:sz w:val="28"/>
          <w:szCs w:val="28"/>
        </w:rPr>
        <w:t>следует, что большинство из них требуют разъяснений норм действующего законодательства, либо обращения не относятся к компетенции инспекции (</w:t>
      </w:r>
      <w:r w:rsidR="00583AF4" w:rsidRPr="00991104">
        <w:rPr>
          <w:sz w:val="28"/>
          <w:szCs w:val="28"/>
        </w:rPr>
        <w:t xml:space="preserve">9 месяцев </w:t>
      </w:r>
      <w:r w:rsidR="00830B55" w:rsidRPr="00991104">
        <w:rPr>
          <w:sz w:val="28"/>
          <w:szCs w:val="28"/>
        </w:rPr>
        <w:t>2018</w:t>
      </w:r>
      <w:r w:rsidR="00B47560">
        <w:rPr>
          <w:sz w:val="28"/>
          <w:szCs w:val="28"/>
        </w:rPr>
        <w:t xml:space="preserve"> г.</w:t>
      </w:r>
      <w:r w:rsidR="00830B55" w:rsidRPr="00991104">
        <w:rPr>
          <w:sz w:val="28"/>
          <w:szCs w:val="28"/>
        </w:rPr>
        <w:t xml:space="preserve"> </w:t>
      </w:r>
      <w:r w:rsidRPr="00991104">
        <w:rPr>
          <w:sz w:val="28"/>
          <w:szCs w:val="28"/>
        </w:rPr>
        <w:t>- 6</w:t>
      </w:r>
      <w:r w:rsidR="00991104" w:rsidRPr="00991104">
        <w:rPr>
          <w:sz w:val="28"/>
          <w:szCs w:val="28"/>
        </w:rPr>
        <w:t>8</w:t>
      </w:r>
      <w:r w:rsidRPr="00991104">
        <w:rPr>
          <w:sz w:val="28"/>
          <w:szCs w:val="28"/>
        </w:rPr>
        <w:t>,</w:t>
      </w:r>
      <w:r w:rsidR="00991104" w:rsidRPr="00991104">
        <w:rPr>
          <w:sz w:val="28"/>
          <w:szCs w:val="28"/>
        </w:rPr>
        <w:t>7</w:t>
      </w:r>
      <w:r w:rsidR="00830B55" w:rsidRPr="00991104">
        <w:rPr>
          <w:sz w:val="28"/>
          <w:szCs w:val="28"/>
        </w:rPr>
        <w:t>%;</w:t>
      </w:r>
      <w:r w:rsidRPr="00991104">
        <w:rPr>
          <w:sz w:val="28"/>
          <w:szCs w:val="28"/>
        </w:rPr>
        <w:t xml:space="preserve"> </w:t>
      </w:r>
      <w:r w:rsidR="00583AF4" w:rsidRPr="00991104">
        <w:rPr>
          <w:sz w:val="28"/>
          <w:szCs w:val="28"/>
        </w:rPr>
        <w:t xml:space="preserve">9 месяцев </w:t>
      </w:r>
      <w:r w:rsidR="00830B55" w:rsidRPr="00991104">
        <w:rPr>
          <w:sz w:val="28"/>
          <w:szCs w:val="28"/>
        </w:rPr>
        <w:t>2019</w:t>
      </w:r>
      <w:r w:rsidR="00B47560">
        <w:rPr>
          <w:sz w:val="28"/>
          <w:szCs w:val="28"/>
        </w:rPr>
        <w:t xml:space="preserve"> г.</w:t>
      </w:r>
      <w:r w:rsidR="00830B55" w:rsidRPr="00991104">
        <w:rPr>
          <w:sz w:val="28"/>
          <w:szCs w:val="28"/>
        </w:rPr>
        <w:t xml:space="preserve"> –</w:t>
      </w:r>
      <w:r w:rsidRPr="00991104">
        <w:rPr>
          <w:sz w:val="28"/>
          <w:szCs w:val="28"/>
        </w:rPr>
        <w:t xml:space="preserve"> </w:t>
      </w:r>
      <w:r w:rsidR="00830B55" w:rsidRPr="00991104">
        <w:rPr>
          <w:sz w:val="28"/>
          <w:szCs w:val="28"/>
        </w:rPr>
        <w:t>7</w:t>
      </w:r>
      <w:r w:rsidR="00991104" w:rsidRPr="00991104">
        <w:rPr>
          <w:sz w:val="28"/>
          <w:szCs w:val="28"/>
        </w:rPr>
        <w:t>4</w:t>
      </w:r>
      <w:r w:rsidR="00830B55" w:rsidRPr="00991104">
        <w:rPr>
          <w:sz w:val="28"/>
          <w:szCs w:val="28"/>
        </w:rPr>
        <w:t>,</w:t>
      </w:r>
      <w:r w:rsidR="00991104" w:rsidRPr="00991104">
        <w:rPr>
          <w:sz w:val="28"/>
          <w:szCs w:val="28"/>
        </w:rPr>
        <w:t>6</w:t>
      </w:r>
      <w:r w:rsidRPr="00991104">
        <w:rPr>
          <w:sz w:val="28"/>
          <w:szCs w:val="28"/>
        </w:rPr>
        <w:t xml:space="preserve">%), лишь третья часть обращений </w:t>
      </w:r>
      <w:r w:rsidR="00E175D6" w:rsidRPr="00991104">
        <w:rPr>
          <w:sz w:val="28"/>
          <w:szCs w:val="28"/>
        </w:rPr>
        <w:t>содержит сведения, послужившие основанием для проведения проверок</w:t>
      </w:r>
      <w:r w:rsidRPr="00991104">
        <w:rPr>
          <w:sz w:val="28"/>
          <w:szCs w:val="28"/>
        </w:rPr>
        <w:t xml:space="preserve"> (</w:t>
      </w:r>
      <w:r w:rsidR="00583AF4" w:rsidRPr="00991104">
        <w:rPr>
          <w:sz w:val="28"/>
          <w:szCs w:val="28"/>
        </w:rPr>
        <w:t xml:space="preserve">9 месяцев </w:t>
      </w:r>
      <w:r w:rsidRPr="00991104">
        <w:rPr>
          <w:sz w:val="28"/>
          <w:szCs w:val="28"/>
        </w:rPr>
        <w:t>201</w:t>
      </w:r>
      <w:r w:rsidR="00830B55" w:rsidRPr="00991104">
        <w:rPr>
          <w:sz w:val="28"/>
          <w:szCs w:val="28"/>
        </w:rPr>
        <w:t>8</w:t>
      </w:r>
      <w:r w:rsidR="00B47560">
        <w:rPr>
          <w:sz w:val="28"/>
          <w:szCs w:val="28"/>
        </w:rPr>
        <w:t xml:space="preserve"> г.</w:t>
      </w:r>
      <w:r w:rsidR="00991104">
        <w:rPr>
          <w:sz w:val="28"/>
          <w:szCs w:val="28"/>
        </w:rPr>
        <w:t xml:space="preserve"> </w:t>
      </w:r>
      <w:r w:rsidRPr="00991104">
        <w:rPr>
          <w:sz w:val="28"/>
          <w:szCs w:val="28"/>
        </w:rPr>
        <w:t>- 3</w:t>
      </w:r>
      <w:r w:rsidR="00991104">
        <w:rPr>
          <w:sz w:val="28"/>
          <w:szCs w:val="28"/>
        </w:rPr>
        <w:t>1</w:t>
      </w:r>
      <w:r w:rsidRPr="00991104">
        <w:rPr>
          <w:sz w:val="28"/>
          <w:szCs w:val="28"/>
        </w:rPr>
        <w:t>,</w:t>
      </w:r>
      <w:r w:rsidR="00991104">
        <w:rPr>
          <w:sz w:val="28"/>
          <w:szCs w:val="28"/>
        </w:rPr>
        <w:t>3</w:t>
      </w:r>
      <w:r w:rsidRPr="00991104">
        <w:rPr>
          <w:sz w:val="28"/>
          <w:szCs w:val="28"/>
        </w:rPr>
        <w:t xml:space="preserve">% обращений; </w:t>
      </w:r>
      <w:r w:rsidR="00583AF4" w:rsidRPr="00991104">
        <w:rPr>
          <w:sz w:val="28"/>
          <w:szCs w:val="28"/>
        </w:rPr>
        <w:t xml:space="preserve">9 месяцев </w:t>
      </w:r>
      <w:r w:rsidR="00830B55" w:rsidRPr="00991104">
        <w:rPr>
          <w:sz w:val="28"/>
          <w:szCs w:val="28"/>
        </w:rPr>
        <w:t>2019</w:t>
      </w:r>
      <w:r w:rsidR="00B47560">
        <w:rPr>
          <w:sz w:val="28"/>
          <w:szCs w:val="28"/>
        </w:rPr>
        <w:t xml:space="preserve"> г.</w:t>
      </w:r>
      <w:r w:rsidRPr="00991104">
        <w:rPr>
          <w:sz w:val="28"/>
          <w:szCs w:val="28"/>
        </w:rPr>
        <w:t xml:space="preserve"> </w:t>
      </w:r>
      <w:r w:rsidR="00830B55" w:rsidRPr="00991104">
        <w:rPr>
          <w:sz w:val="28"/>
          <w:szCs w:val="28"/>
        </w:rPr>
        <w:t>–</w:t>
      </w:r>
      <w:r w:rsidRPr="00991104">
        <w:rPr>
          <w:sz w:val="28"/>
          <w:szCs w:val="28"/>
        </w:rPr>
        <w:t xml:space="preserve"> </w:t>
      </w:r>
      <w:r w:rsidR="00830B55" w:rsidRPr="00991104">
        <w:rPr>
          <w:sz w:val="28"/>
          <w:szCs w:val="28"/>
        </w:rPr>
        <w:t>2</w:t>
      </w:r>
      <w:r w:rsidR="00991104">
        <w:rPr>
          <w:sz w:val="28"/>
          <w:szCs w:val="28"/>
        </w:rPr>
        <w:t>5</w:t>
      </w:r>
      <w:r w:rsidR="00830B55" w:rsidRPr="00991104">
        <w:rPr>
          <w:sz w:val="28"/>
          <w:szCs w:val="28"/>
        </w:rPr>
        <w:t>,</w:t>
      </w:r>
      <w:r w:rsidR="00991104">
        <w:rPr>
          <w:sz w:val="28"/>
          <w:szCs w:val="28"/>
        </w:rPr>
        <w:t>4</w:t>
      </w:r>
      <w:proofErr w:type="gramStart"/>
      <w:r w:rsidRPr="00991104">
        <w:rPr>
          <w:sz w:val="28"/>
          <w:szCs w:val="28"/>
        </w:rPr>
        <w:t>%) .</w:t>
      </w:r>
      <w:proofErr w:type="gramEnd"/>
    </w:p>
    <w:p w:rsidR="003A558C" w:rsidRPr="00024BD8" w:rsidRDefault="003A558C" w:rsidP="003A558C">
      <w:pPr>
        <w:ind w:firstLine="720"/>
        <w:jc w:val="both"/>
        <w:rPr>
          <w:sz w:val="28"/>
          <w:szCs w:val="28"/>
        </w:rPr>
      </w:pPr>
      <w:r w:rsidRPr="00991104">
        <w:rPr>
          <w:sz w:val="28"/>
          <w:szCs w:val="28"/>
        </w:rPr>
        <w:lastRenderedPageBreak/>
        <w:t xml:space="preserve">Динамика </w:t>
      </w:r>
      <w:r w:rsidR="00C05710" w:rsidRPr="00991104">
        <w:rPr>
          <w:sz w:val="28"/>
          <w:szCs w:val="28"/>
        </w:rPr>
        <w:t xml:space="preserve">изменения </w:t>
      </w:r>
      <w:r w:rsidRPr="00991104">
        <w:rPr>
          <w:sz w:val="28"/>
          <w:szCs w:val="28"/>
        </w:rPr>
        <w:t>количества поступа</w:t>
      </w:r>
      <w:r w:rsidR="00C05710" w:rsidRPr="00991104">
        <w:rPr>
          <w:sz w:val="28"/>
          <w:szCs w:val="28"/>
        </w:rPr>
        <w:t>ющих</w:t>
      </w:r>
      <w:r w:rsidRPr="00024BD8">
        <w:rPr>
          <w:sz w:val="28"/>
          <w:szCs w:val="28"/>
        </w:rPr>
        <w:t xml:space="preserve"> в инспекцию обращений</w:t>
      </w:r>
      <w:r w:rsidR="003C2819" w:rsidRPr="00024BD8">
        <w:rPr>
          <w:sz w:val="28"/>
          <w:szCs w:val="28"/>
        </w:rPr>
        <w:t>,</w:t>
      </w:r>
      <w:r w:rsidRPr="00024BD8">
        <w:rPr>
          <w:sz w:val="28"/>
          <w:szCs w:val="28"/>
        </w:rPr>
        <w:t xml:space="preserve"> их</w:t>
      </w:r>
      <w:r w:rsidR="00C05710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 xml:space="preserve">характер свидетельствует о том, что инспекции удалось выстроить диалог между жителями многоквартирных домов и бизнесом, добившись повышения </w:t>
      </w:r>
      <w:r w:rsidR="00473714" w:rsidRPr="00024BD8">
        <w:rPr>
          <w:sz w:val="28"/>
          <w:szCs w:val="28"/>
        </w:rPr>
        <w:t xml:space="preserve">уровня </w:t>
      </w:r>
      <w:r w:rsidRPr="00024BD8">
        <w:rPr>
          <w:sz w:val="28"/>
          <w:szCs w:val="28"/>
        </w:rPr>
        <w:t>комфорт</w:t>
      </w:r>
      <w:r w:rsidR="00473714" w:rsidRPr="00024BD8">
        <w:rPr>
          <w:sz w:val="28"/>
          <w:szCs w:val="28"/>
        </w:rPr>
        <w:t>ности</w:t>
      </w:r>
      <w:r w:rsidRPr="00024BD8">
        <w:rPr>
          <w:sz w:val="28"/>
          <w:szCs w:val="28"/>
        </w:rPr>
        <w:t xml:space="preserve"> проживания одних, и сни</w:t>
      </w:r>
      <w:r w:rsidR="00473714" w:rsidRPr="00024BD8">
        <w:rPr>
          <w:sz w:val="28"/>
          <w:szCs w:val="28"/>
        </w:rPr>
        <w:t>жения нагрузки</w:t>
      </w:r>
      <w:r w:rsidRPr="00024BD8">
        <w:rPr>
          <w:sz w:val="28"/>
          <w:szCs w:val="28"/>
        </w:rPr>
        <w:t xml:space="preserve"> надзорных мероприятий в</w:t>
      </w:r>
      <w:r w:rsidR="002C25C9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>отношении других.</w:t>
      </w:r>
    </w:p>
    <w:p w:rsidR="00445870" w:rsidRPr="00024BD8" w:rsidRDefault="00445870" w:rsidP="003A558C">
      <w:pPr>
        <w:ind w:firstLine="720"/>
        <w:jc w:val="both"/>
        <w:rPr>
          <w:sz w:val="28"/>
          <w:szCs w:val="28"/>
        </w:rPr>
      </w:pPr>
    </w:p>
    <w:p w:rsidR="008A1927" w:rsidRPr="00024BD8" w:rsidRDefault="003A558C" w:rsidP="008A19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24BD8">
        <w:rPr>
          <w:sz w:val="28"/>
          <w:szCs w:val="28"/>
        </w:rPr>
        <w:t>Проведение контрольно-надзорных мероприятий</w:t>
      </w:r>
      <w:r w:rsidR="008A1927" w:rsidRPr="00024BD8">
        <w:rPr>
          <w:rFonts w:eastAsiaTheme="minorHAnsi"/>
          <w:sz w:val="28"/>
          <w:szCs w:val="28"/>
          <w:lang w:eastAsia="en-US"/>
        </w:rPr>
        <w:t xml:space="preserve"> </w:t>
      </w:r>
    </w:p>
    <w:p w:rsidR="008A1927" w:rsidRPr="00024BD8" w:rsidRDefault="008A1927" w:rsidP="008A19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 xml:space="preserve">при осуществлении государственного жилищного надзора </w:t>
      </w:r>
    </w:p>
    <w:p w:rsidR="003A558C" w:rsidRPr="00024BD8" w:rsidRDefault="008A1927" w:rsidP="008A19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BD8">
        <w:rPr>
          <w:rFonts w:eastAsiaTheme="minorHAnsi"/>
          <w:sz w:val="28"/>
          <w:szCs w:val="28"/>
          <w:lang w:eastAsia="en-US"/>
        </w:rPr>
        <w:t>и</w:t>
      </w:r>
      <w:r w:rsidRPr="00024BD8">
        <w:rPr>
          <w:rFonts w:eastAsiaTheme="minorHAnsi"/>
          <w:bCs/>
          <w:iCs/>
          <w:sz w:val="28"/>
          <w:szCs w:val="28"/>
          <w:lang w:eastAsia="en-US"/>
        </w:rPr>
        <w:t xml:space="preserve"> лицензионного контроля</w:t>
      </w:r>
    </w:p>
    <w:p w:rsidR="003A558C" w:rsidRPr="00024BD8" w:rsidRDefault="003A558C" w:rsidP="003A558C">
      <w:pPr>
        <w:ind w:firstLine="720"/>
        <w:jc w:val="both"/>
        <w:rPr>
          <w:sz w:val="28"/>
          <w:szCs w:val="28"/>
        </w:rPr>
      </w:pPr>
    </w:p>
    <w:p w:rsidR="003A558C" w:rsidRPr="00024BD8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>Под государственным жилищным надзором понимается деятельность ГЖИ НСО,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требований, а также деятельность инспекции по систематическому наблюдению за исполнением обязательных требований, анализу и</w:t>
      </w:r>
      <w:r w:rsidR="002C25C9" w:rsidRPr="00024BD8">
        <w:rPr>
          <w:rFonts w:eastAsiaTheme="minorHAnsi"/>
          <w:sz w:val="28"/>
          <w:szCs w:val="28"/>
          <w:lang w:eastAsia="en-US"/>
        </w:rPr>
        <w:t> </w:t>
      </w:r>
      <w:r w:rsidRPr="00024BD8">
        <w:rPr>
          <w:rFonts w:eastAsiaTheme="minorHAnsi"/>
          <w:sz w:val="28"/>
          <w:szCs w:val="28"/>
          <w:lang w:eastAsia="en-US"/>
        </w:rPr>
        <w:t>прогнозированию состояния исполнения обязательных требований при</w:t>
      </w:r>
      <w:r w:rsidR="002C25C9" w:rsidRPr="00024BD8">
        <w:rPr>
          <w:rFonts w:eastAsiaTheme="minorHAnsi"/>
          <w:sz w:val="28"/>
          <w:szCs w:val="28"/>
          <w:lang w:eastAsia="en-US"/>
        </w:rPr>
        <w:t> </w:t>
      </w:r>
      <w:r w:rsidRPr="00024BD8">
        <w:rPr>
          <w:rFonts w:eastAsiaTheme="minorHAnsi"/>
          <w:sz w:val="28"/>
          <w:szCs w:val="28"/>
          <w:lang w:eastAsia="en-US"/>
        </w:rPr>
        <w:t>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3A558C" w:rsidRPr="00024BD8" w:rsidRDefault="0061093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>Г</w:t>
      </w:r>
      <w:r w:rsidR="003A558C" w:rsidRPr="00024BD8">
        <w:rPr>
          <w:rFonts w:eastAsiaTheme="minorHAnsi"/>
          <w:sz w:val="28"/>
          <w:szCs w:val="28"/>
          <w:lang w:eastAsia="en-US"/>
        </w:rPr>
        <w:t>осударственный жилищный надзор осуществляется в порядке, установленном постановлением Правительства Новосибирской области от 05.06.2014 № 224-п «О</w:t>
      </w:r>
      <w:r w:rsidRPr="00024BD8">
        <w:rPr>
          <w:rFonts w:eastAsiaTheme="minorHAnsi"/>
          <w:sz w:val="28"/>
          <w:szCs w:val="28"/>
          <w:lang w:eastAsia="en-US"/>
        </w:rPr>
        <w:t> </w:t>
      </w:r>
      <w:r w:rsidR="003A558C" w:rsidRPr="00024BD8">
        <w:rPr>
          <w:rFonts w:eastAsiaTheme="minorHAnsi"/>
          <w:sz w:val="28"/>
          <w:szCs w:val="28"/>
          <w:lang w:eastAsia="en-US"/>
        </w:rPr>
        <w:t>Порядке осуществления регионального государственного жилищного надзора на территории Новосибирской области».</w:t>
      </w:r>
    </w:p>
    <w:p w:rsidR="003A558C" w:rsidRPr="00024BD8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>Под лицензионным контролем понимается деятельность ГЖИ НСО, направленная на предупреждение, выявление и пресечение нарушений лицензионных требований.</w:t>
      </w:r>
    </w:p>
    <w:p w:rsidR="003A558C" w:rsidRPr="00024BD8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>Лицензионный контроль осуществляется в соответствии с Федеральным законом</w:t>
      </w:r>
      <w:hyperlink r:id="rId8" w:history="1"/>
      <w:r w:rsidRPr="00024BD8">
        <w:rPr>
          <w:rFonts w:eastAsiaTheme="minorHAnsi"/>
          <w:sz w:val="28"/>
          <w:szCs w:val="28"/>
          <w:lang w:eastAsia="en-US"/>
        </w:rPr>
        <w:t xml:space="preserve">  от 04.05.2011 № 99-ФЗ «О лицензировании отдельных видов деятельности» с учетом особенностей, установленных Жилищным кодексом Российской Федерации (далее также – ЖК РФ), а также в соответствии с Положением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 28.10.2014 № 1110 «О лицензировании предпринимательской деятельности по управлению многоквартирными домами».</w:t>
      </w:r>
    </w:p>
    <w:p w:rsidR="00E36342" w:rsidRDefault="003A558C" w:rsidP="003A558C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24BD8">
        <w:rPr>
          <w:sz w:val="28"/>
          <w:szCs w:val="28"/>
          <w:bdr w:val="none" w:sz="0" w:space="0" w:color="auto" w:frame="1"/>
        </w:rPr>
        <w:t>Основные отличительные особенности лицензионного контроля от </w:t>
      </w:r>
      <w:r w:rsidRPr="00024BD8">
        <w:rPr>
          <w:rFonts w:eastAsiaTheme="minorHAnsi"/>
          <w:sz w:val="28"/>
          <w:szCs w:val="28"/>
          <w:lang w:eastAsia="en-US"/>
        </w:rPr>
        <w:t>государственного жилищного надзора</w:t>
      </w:r>
      <w:r w:rsidR="002C25C9" w:rsidRPr="00024BD8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394"/>
      </w:tblGrid>
      <w:tr w:rsidR="00D72784" w:rsidRPr="00024BD8" w:rsidTr="000A25C7">
        <w:tc>
          <w:tcPr>
            <w:tcW w:w="1668" w:type="dxa"/>
          </w:tcPr>
          <w:p w:rsidR="00F15B77" w:rsidRPr="00024BD8" w:rsidRDefault="003A558C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15B77" w:rsidRPr="00024BD8">
              <w:rPr>
                <w:rFonts w:eastAsiaTheme="minorHAnsi"/>
                <w:lang w:eastAsia="en-US"/>
              </w:rPr>
              <w:t>Объект отличия</w:t>
            </w:r>
          </w:p>
        </w:tc>
        <w:tc>
          <w:tcPr>
            <w:tcW w:w="3969" w:type="dxa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Региональный государственный</w:t>
            </w: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жилищный надзор</w:t>
            </w:r>
          </w:p>
        </w:tc>
        <w:tc>
          <w:tcPr>
            <w:tcW w:w="4394" w:type="dxa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bdr w:val="none" w:sz="0" w:space="0" w:color="auto" w:frame="1"/>
              </w:rPr>
              <w:t>Лицензионный контроль</w:t>
            </w:r>
          </w:p>
        </w:tc>
      </w:tr>
      <w:tr w:rsidR="00D72784" w:rsidRPr="00024BD8" w:rsidTr="000A25C7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15B77" w:rsidRPr="00024BD8" w:rsidRDefault="00F15B77" w:rsidP="000A25C7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Проверяемые лица</w:t>
            </w:r>
          </w:p>
          <w:p w:rsidR="00445870" w:rsidRPr="00024BD8" w:rsidRDefault="00445870" w:rsidP="000A25C7">
            <w:pPr>
              <w:pStyle w:val="consplusnormal0"/>
              <w:spacing w:before="0" w:beforeAutospacing="0" w:after="0" w:afterAutospacing="0" w:line="173" w:lineRule="atLeast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445870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B47560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ю</w:t>
            </w:r>
            <w:r w:rsidR="00F15B77"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ридические лица независимо от организационно-правовых форм, осуществляющие деятельность по управлению многоквартирным домом в случаях, когда лицензия на осуществление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такой деятельности не требуется;</w:t>
            </w:r>
          </w:p>
          <w:p w:rsidR="00F15B77" w:rsidRPr="00024BD8" w:rsidRDefault="00B47560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- ю</w:t>
            </w:r>
            <w:r w:rsidR="00F15B77" w:rsidRPr="00024BD8">
              <w:rPr>
                <w:sz w:val="24"/>
                <w:szCs w:val="24"/>
              </w:rPr>
              <w:t xml:space="preserve">ридические лица, индивидуальные предприниматели, оказывающие услуги и (или) выполняющие работы по содержанию и ремонту общего имущества в многоквартирном доме, предоставлению коммунальных услуг собственникам и пользователям помещений в многоквартирных домах и жилых домах, в том числе специализированные организации, </w:t>
            </w:r>
            <w:r w:rsidR="00F15B77" w:rsidRPr="00024BD8">
              <w:rPr>
                <w:rFonts w:eastAsiaTheme="minorHAnsi"/>
                <w:sz w:val="24"/>
                <w:szCs w:val="24"/>
                <w:lang w:eastAsia="en-US"/>
              </w:rPr>
              <w:t>осуществляющие деятельность по техническому обслуживанию и ремонту, техническому диагностированию внутридомового и (или) внутрикв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артирного газового оборудования;</w:t>
            </w:r>
          </w:p>
          <w:p w:rsidR="00F15B77" w:rsidRPr="00024BD8" w:rsidRDefault="00B47560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</w:t>
            </w:r>
            <w:r w:rsidR="00F15B77" w:rsidRPr="00024BD8">
              <w:rPr>
                <w:sz w:val="24"/>
                <w:szCs w:val="24"/>
              </w:rPr>
              <w:t>ридические лица, индивидуальные предприниматели, являющиеся владельцами специальных счетов, предназначенных для перечисления средств на проведение капитального ремонта общего имущества в многоквартирном доме и открытом в кредитной организ</w:t>
            </w:r>
            <w:r>
              <w:rPr>
                <w:sz w:val="24"/>
                <w:szCs w:val="24"/>
              </w:rPr>
              <w:t>ации (далее – специальный счет);</w:t>
            </w:r>
          </w:p>
          <w:p w:rsidR="00F15B77" w:rsidRPr="00024BD8" w:rsidRDefault="00B47560" w:rsidP="00B475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</w:t>
            </w:r>
            <w:r w:rsidR="00F15B77" w:rsidRPr="00024BD8">
              <w:rPr>
                <w:rFonts w:eastAsiaTheme="minorHAnsi"/>
                <w:sz w:val="24"/>
                <w:szCs w:val="24"/>
                <w:lang w:eastAsia="en-US"/>
              </w:rPr>
              <w:t>рганы государственной власти, органы местного самоуправления и граждане.</w:t>
            </w:r>
          </w:p>
        </w:tc>
        <w:tc>
          <w:tcPr>
            <w:tcW w:w="4394" w:type="dxa"/>
          </w:tcPr>
          <w:p w:rsidR="00F15B77" w:rsidRPr="00024BD8" w:rsidRDefault="000A25C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ю</w:t>
            </w:r>
            <w:r w:rsidR="00F15B77" w:rsidRPr="00024BD8">
              <w:rPr>
                <w:rFonts w:eastAsiaTheme="minorHAnsi"/>
                <w:sz w:val="24"/>
                <w:szCs w:val="24"/>
                <w:lang w:eastAsia="en-US"/>
              </w:rPr>
              <w:t>ридические лица, индивидуальные предприниматели, осуществляющие деятельность по управлению многоквартирными домами на основании лицензии на ее осуществление (далее - лицензиат).</w:t>
            </w:r>
          </w:p>
        </w:tc>
      </w:tr>
      <w:tr w:rsidR="00EF39A4" w:rsidRPr="00024BD8" w:rsidTr="000A25C7">
        <w:tc>
          <w:tcPr>
            <w:tcW w:w="1668" w:type="dxa"/>
            <w:vMerge w:val="restart"/>
            <w:vAlign w:val="center"/>
          </w:tcPr>
          <w:p w:rsidR="00EF39A4" w:rsidRDefault="00EF39A4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Предмет проверки</w:t>
            </w:r>
          </w:p>
          <w:p w:rsidR="00EF39A4" w:rsidRPr="00024BD8" w:rsidRDefault="00EF39A4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EF39A4" w:rsidRPr="00024BD8" w:rsidRDefault="00EF39A4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Обязательные требования</w:t>
            </w:r>
          </w:p>
        </w:tc>
        <w:tc>
          <w:tcPr>
            <w:tcW w:w="4394" w:type="dxa"/>
            <w:vAlign w:val="center"/>
          </w:tcPr>
          <w:p w:rsidR="00EF39A4" w:rsidRPr="00024BD8" w:rsidRDefault="00EF39A4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Лицензионные требования</w:t>
            </w:r>
          </w:p>
        </w:tc>
      </w:tr>
      <w:tr w:rsidR="00EF39A4" w:rsidRPr="00024BD8" w:rsidTr="000A25C7">
        <w:tc>
          <w:tcPr>
            <w:tcW w:w="1668" w:type="dxa"/>
            <w:vMerge/>
          </w:tcPr>
          <w:p w:rsidR="00EF39A4" w:rsidRPr="00024BD8" w:rsidRDefault="00EF39A4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EF39A4" w:rsidRPr="00024BD8" w:rsidRDefault="00EF39A4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содержанию общего имущества в многоквартирном доме;</w:t>
            </w:r>
          </w:p>
        </w:tc>
        <w:tc>
          <w:tcPr>
            <w:tcW w:w="4394" w:type="dxa"/>
            <w:vMerge w:val="restart"/>
          </w:tcPr>
          <w:p w:rsidR="00EF39A4" w:rsidRPr="00024BD8" w:rsidRDefault="00EF39A4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- соблюдение требований,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редусмотренных частью 2.3 статьи 161 Жилищного кодекса Российской Федерации (далее – ЖК РФ) (оказание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предоставление коммунальных услуг в зависимости от уровня благоустройства данного дома, качество которых должно</w:t>
            </w:r>
          </w:p>
        </w:tc>
      </w:tr>
      <w:tr w:rsidR="00EF39A4" w:rsidRPr="00024BD8" w:rsidTr="000A25C7">
        <w:tc>
          <w:tcPr>
            <w:tcW w:w="1668" w:type="dxa"/>
            <w:vMerge/>
          </w:tcPr>
          <w:p w:rsidR="00EF39A4" w:rsidRPr="00024BD8" w:rsidRDefault="00EF39A4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39A4" w:rsidRPr="00024BD8" w:rsidRDefault="00EF39A4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выполнению лицами, осуществляющими управление многоквартирными домами, услуг и работ по содержанию и ремонту общего имущества в многоквартирном доме в соответствии с требованиями законодательства Российской Федерации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</w:tcPr>
          <w:p w:rsidR="00EF39A4" w:rsidRPr="00024BD8" w:rsidRDefault="00EF39A4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F39A4" w:rsidRPr="00024BD8" w:rsidTr="000A25C7">
        <w:trPr>
          <w:trHeight w:val="1387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EF39A4" w:rsidRPr="00024BD8" w:rsidRDefault="00EF39A4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39A4" w:rsidRPr="00024BD8" w:rsidRDefault="00EF39A4" w:rsidP="00EF3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предоставлению коммунальных услуг собственникам и пользователям помещений в многоквартирных домах и жилых домах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EF39A4" w:rsidRPr="00024BD8" w:rsidRDefault="00EF39A4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F39A4" w:rsidRPr="00024BD8" w:rsidTr="000A25C7">
        <w:tc>
          <w:tcPr>
            <w:tcW w:w="1668" w:type="dxa"/>
            <w:vMerge/>
            <w:tcBorders>
              <w:bottom w:val="nil"/>
            </w:tcBorders>
          </w:tcPr>
          <w:p w:rsidR="00EF39A4" w:rsidRPr="00024BD8" w:rsidRDefault="00EF39A4" w:rsidP="00E0145B">
            <w:pPr>
              <w:pStyle w:val="consplusnormal0"/>
              <w:spacing w:before="0" w:after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EF39A4" w:rsidRDefault="00EF39A4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 xml:space="preserve">требования к обеспечению энергетической эффективности </w:t>
            </w:r>
            <w:r w:rsidRPr="00024BD8">
              <w:rPr>
                <w:sz w:val="24"/>
                <w:szCs w:val="24"/>
              </w:rPr>
              <w:lastRenderedPageBreak/>
              <w:t>многоквартирных домов и жилых домов, их оснащению приборами учета используемых энергетических ресурсов и эксплуатации таких приборов</w:t>
            </w:r>
            <w:r w:rsidR="00D65194">
              <w:rPr>
                <w:sz w:val="24"/>
                <w:szCs w:val="24"/>
              </w:rPr>
              <w:t>;</w:t>
            </w:r>
          </w:p>
          <w:p w:rsidR="00EF39A4" w:rsidRPr="00024BD8" w:rsidRDefault="00EF39A4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F39A4" w:rsidRPr="00024BD8" w:rsidRDefault="00EF39A4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соответствовать требованиям установленных Правительством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F17635" w:rsidRPr="00024BD8" w:rsidTr="000A25C7"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F17635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управлению многоквартирными домами;</w:t>
            </w:r>
          </w:p>
        </w:tc>
        <w:tc>
          <w:tcPr>
            <w:tcW w:w="4394" w:type="dxa"/>
            <w:vMerge w:val="restart"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исполнение обязанностей по договору управления многоквартирным домом, предусмотренных частью 2 статьи 162 ЖК РФ (выполнять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  <w:tr w:rsidR="00F17635" w:rsidRPr="00024BD8" w:rsidTr="000A25C7">
        <w:tc>
          <w:tcPr>
            <w:tcW w:w="1668" w:type="dxa"/>
            <w:vMerge/>
            <w:vAlign w:val="center"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установлению размера платы за содержание и ремонт жилого помещения;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c>
          <w:tcPr>
            <w:tcW w:w="1668" w:type="dxa"/>
            <w:vMerge/>
            <w:vAlign w:val="center"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определению размера и внесению платы за коммунальные услуги;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rPr>
          <w:trHeight w:val="1800"/>
        </w:trPr>
        <w:tc>
          <w:tcPr>
            <w:tcW w:w="1668" w:type="dxa"/>
            <w:vMerge/>
            <w:vAlign w:val="center"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4222A3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2A3">
              <w:rPr>
                <w:sz w:val="24"/>
                <w:szCs w:val="24"/>
              </w:rPr>
              <w:t xml:space="preserve">- требования к наличию договора о техническом обслуживании и ремонте внутридомового и (или) внутриквартирного газового оборудования со специализированной организацией; </w:t>
            </w:r>
          </w:p>
          <w:p w:rsidR="00F17635" w:rsidRPr="004222A3" w:rsidRDefault="00F17635" w:rsidP="00B475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rPr>
          <w:trHeight w:val="1504"/>
        </w:trPr>
        <w:tc>
          <w:tcPr>
            <w:tcW w:w="1668" w:type="dxa"/>
            <w:vMerge/>
            <w:vAlign w:val="center"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4222A3" w:rsidRDefault="00F17635" w:rsidP="00B475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2A3">
              <w:rPr>
                <w:sz w:val="24"/>
                <w:szCs w:val="24"/>
              </w:rPr>
              <w:t>- требования к определению состава, содержанию и использованию общего имущества собственников помещений в многоквартирном доме;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c>
          <w:tcPr>
            <w:tcW w:w="1668" w:type="dxa"/>
            <w:vMerge/>
            <w:vAlign w:val="center"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жилым помещениям, их использованию и содержанию</w:t>
            </w:r>
          </w:p>
        </w:tc>
        <w:tc>
          <w:tcPr>
            <w:tcW w:w="4394" w:type="dxa"/>
            <w:vMerge w:val="restart"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соблюдение требований, предусмотренных частью 3.1 статьи 45 ЖК РФ (обязанность лицензиата по ведению реестра собственников помещений в многоквартирном доме)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c>
          <w:tcPr>
            <w:tcW w:w="1668" w:type="dxa"/>
            <w:vMerge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порядку перевода жилого помещения в нежилое помещение и нежилого помещения в жилое помещение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c>
          <w:tcPr>
            <w:tcW w:w="1668" w:type="dxa"/>
            <w:vMerge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учету жилищного фонда;</w:t>
            </w:r>
          </w:p>
        </w:tc>
        <w:tc>
          <w:tcPr>
            <w:tcW w:w="4394" w:type="dxa"/>
            <w:vMerge w:val="restart"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соблюдение требований, предусмотренных частью 7 статьи 162 ЖК РФ (обязанность лицензиата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домом) (с 26.09.2018)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c>
          <w:tcPr>
            <w:tcW w:w="1668" w:type="dxa"/>
            <w:vMerge/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порядку переустройства и перепланировки жилых помещений;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rPr>
          <w:trHeight w:val="2762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17635" w:rsidRPr="00024BD8" w:rsidRDefault="00F17635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7635" w:rsidRPr="00024BD8" w:rsidTr="000A25C7">
        <w:trPr>
          <w:trHeight w:val="836"/>
        </w:trPr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F17635" w:rsidRPr="00024BD8" w:rsidRDefault="00F17635" w:rsidP="00E0145B">
            <w:pPr>
              <w:pStyle w:val="consplusnormal0"/>
              <w:spacing w:before="0" w:after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17635" w:rsidRPr="00024BD8" w:rsidRDefault="00F17635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созданию и деятельности советов многоквартирных домов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</w:tcPr>
          <w:p w:rsidR="00F17635" w:rsidRPr="00024BD8" w:rsidRDefault="00F17635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Pr="00024BD8" w:rsidRDefault="004222A3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 xml:space="preserve">требования к деятельности </w:t>
            </w:r>
            <w:r w:rsidRPr="00024BD8">
              <w:rPr>
                <w:sz w:val="24"/>
                <w:szCs w:val="24"/>
              </w:rPr>
              <w:lastRenderedPageBreak/>
              <w:t>региональных операторов по финансированию капитального ремонта общего имущества в многоквартирных домах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 w:val="restart"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- соблюдение требований, 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предусмотренных частью 6 статьи 198 ЖК РФ (обязанность лицензиата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прекратить деятельность по управлению многоквартирным домом, в том числе по начислению и взиманию платы за жилое помещение и коммунальные услуги, выставлению платежных документов потребителям, с даты исключения сведений о многоквартирном доме из реестра лицензий субъекта Российской Федерации, за исключением случаев, предусмотренных частью 3 статьи 200 ЖК РФ) (с 26.09.2018)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2911"/>
        </w:trPr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4222A3" w:rsidRPr="00024BD8" w:rsidRDefault="004222A3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24BD8">
              <w:rPr>
                <w:sz w:val="24"/>
                <w:szCs w:val="24"/>
              </w:rPr>
              <w:t>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964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vMerge/>
          </w:tcPr>
          <w:p w:rsidR="004222A3" w:rsidRDefault="004222A3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соблюдение требований, предусмотренных пунктами 1 – 6.1 части 1 статьи 193 ЖК РФ: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а) регистрация лицензиата в качестве юридического лица или индивидуального предпринимателя на территории Российской Федерации;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б) отсутствие тождественности или схожести до степени смешения фирменного наименования лицензиата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 ранее;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в) 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 квалификационного аттестата;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г) отсутствие у должностного лица 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лицензиата неснятой или непогашенной судимости за преступления в сфере экономики, за преступления средней тяжести, тяжкие и особо тяжкие преступления;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д) отсутствие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е)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лицензии, ранее выданной лицензиату;</w:t>
            </w:r>
          </w:p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ж) соблюдение лицензиатом требований к размещению информации, установленных частью 10.1 статьи 161 ЖК РФ.</w:t>
            </w:r>
          </w:p>
        </w:tc>
      </w:tr>
      <w:tr w:rsidR="004222A3" w:rsidRPr="00024BD8" w:rsidTr="000A25C7">
        <w:tc>
          <w:tcPr>
            <w:tcW w:w="1668" w:type="dxa"/>
            <w:vMerge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Pr="00024BD8" w:rsidRDefault="004222A3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формированию фондов капитального ремонта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3197"/>
        </w:trPr>
        <w:tc>
          <w:tcPr>
            <w:tcW w:w="1668" w:type="dxa"/>
            <w:vMerge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Pr="00024BD8" w:rsidRDefault="004222A3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</w:t>
            </w:r>
            <w:r>
              <w:rPr>
                <w:sz w:val="24"/>
                <w:szCs w:val="24"/>
              </w:rPr>
              <w:t>;</w:t>
            </w:r>
          </w:p>
          <w:p w:rsidR="004222A3" w:rsidRPr="00024BD8" w:rsidRDefault="004222A3" w:rsidP="00F15B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3737"/>
        </w:trPr>
        <w:tc>
          <w:tcPr>
            <w:tcW w:w="1668" w:type="dxa"/>
            <w:vMerge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Pr="00EF39A4" w:rsidRDefault="004222A3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соблюдению требований правил содержания общего имущества в многоквартирном доме и правил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 (с 11.01.2018)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222A3" w:rsidRDefault="004222A3" w:rsidP="00F15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3144"/>
        </w:trPr>
        <w:tc>
          <w:tcPr>
            <w:tcW w:w="1668" w:type="dxa"/>
            <w:vMerge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Default="004222A3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соблюдению органами местного самоуправления, ресурсоснабжающими организациями, лицами, осуществляющими деятельность по управлению многоквартирными домами, требований к порядку размещения информации в государственной информационной системе жилищно-коммунального хозяйства (с 11.01.2018)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222A3" w:rsidRDefault="004222A3" w:rsidP="00F15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22A3" w:rsidRPr="00024BD8" w:rsidTr="000A25C7">
        <w:trPr>
          <w:trHeight w:val="6236"/>
        </w:trPr>
        <w:tc>
          <w:tcPr>
            <w:tcW w:w="1668" w:type="dxa"/>
            <w:vMerge/>
          </w:tcPr>
          <w:p w:rsidR="004222A3" w:rsidRPr="00024BD8" w:rsidRDefault="004222A3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4222A3" w:rsidRPr="00024BD8" w:rsidRDefault="004222A3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4BD8">
              <w:rPr>
                <w:sz w:val="24"/>
                <w:szCs w:val="24"/>
              </w:rPr>
              <w:t>требования к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 (с 03.04.2018)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4222A3" w:rsidRDefault="004222A3" w:rsidP="00F15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222A3" w:rsidRPr="00024BD8" w:rsidRDefault="004222A3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5B77" w:rsidRPr="00024BD8" w:rsidTr="000A25C7">
        <w:tc>
          <w:tcPr>
            <w:tcW w:w="1668" w:type="dxa"/>
          </w:tcPr>
          <w:p w:rsidR="00F15B77" w:rsidRPr="004222A3" w:rsidRDefault="00F15B77" w:rsidP="004222A3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4222A3">
              <w:rPr>
                <w:rFonts w:eastAsiaTheme="minorHAnsi"/>
                <w:lang w:eastAsia="en-US"/>
              </w:rPr>
              <w:t xml:space="preserve">Законодательство, применяемое к отношениям, связанным с организацией и проведением проверок </w:t>
            </w:r>
          </w:p>
        </w:tc>
        <w:tc>
          <w:tcPr>
            <w:tcW w:w="3969" w:type="dxa"/>
          </w:tcPr>
          <w:p w:rsidR="00984480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1) 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 xml:space="preserve">Жилищный кодекс Российской Федерации; </w:t>
            </w:r>
          </w:p>
          <w:p w:rsidR="00984480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 xml:space="preserve">2) 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3) 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 закон от 06.10.2003 № 131-ФЗ «Об общих принципах организации местного самоуправления в Российской Федерации»;</w:t>
            </w:r>
          </w:p>
          <w:p w:rsidR="00F15B77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4) 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 закон от 06.10.1999 № 184-ФЗ «Об общих принципах 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организации законодательных (представительных) и исполнительных органов государственной власти субъектов Российской Федерации»;</w:t>
            </w:r>
          </w:p>
          <w:p w:rsidR="00F15B77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5) 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29.12.2014 № 473-ФЗ «О территориях опережающего социально-экономического развития в Российской Федерации»</w:t>
            </w: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6)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Новосибирской области от 05.06.2014 № 224-п «О Порядке осуществления регионального государственного жилищного надзора на территории Новосибирской области»</w:t>
            </w: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222A3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7)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Новосибирской области от 05.06.2014 № 224-п «О Порядке осуществления регионального государственного жилищного надзора на территории Новосибирской области»;</w:t>
            </w:r>
          </w:p>
          <w:p w:rsidR="00F15B77" w:rsidRPr="004222A3" w:rsidRDefault="00F15B77" w:rsidP="0042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8)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Административный регламент государственной жилищной инспекции Новосибирской области исполнения государственной функции по осуществлению регионального государственного жилищного надзора на территории Новосибирской области, утвержденный приказом ГЖИ НСО от 13.05.2015 № 99.</w:t>
            </w:r>
          </w:p>
        </w:tc>
        <w:tc>
          <w:tcPr>
            <w:tcW w:w="4394" w:type="dxa"/>
          </w:tcPr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Жилищный кодекс Российской Федерации;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2) 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 закон от 04.05.2011 № 99-ФЗ «О лицензировании отдельных видов деятельности»</w:t>
            </w: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 xml:space="preserve">3) 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4)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29.12.2014 № 473-ФЗ «О территориях опережающего социально-экономического развития в Российской Федерации»</w:t>
            </w: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5) </w:t>
            </w:r>
            <w:r w:rsidR="00984480" w:rsidRPr="004222A3">
              <w:rPr>
                <w:sz w:val="24"/>
                <w:szCs w:val="24"/>
              </w:rPr>
              <w:t xml:space="preserve">Положение о лицензировании </w:t>
            </w:r>
            <w:r w:rsidR="00984480" w:rsidRPr="004222A3">
              <w:rPr>
                <w:sz w:val="24"/>
                <w:szCs w:val="24"/>
              </w:rPr>
              <w:lastRenderedPageBreak/>
              <w:t>предпринимательской деятельности по управлению многоквартирными домами, утвержденное постановлением Правительства РФ от 28.10.2014 № 1110</w:t>
            </w:r>
            <w:r w:rsidR="004222A3" w:rsidRPr="004222A3">
              <w:rPr>
                <w:sz w:val="24"/>
                <w:szCs w:val="24"/>
              </w:rPr>
              <w:t>;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6) </w:t>
            </w:r>
            <w:r w:rsidR="004222A3" w:rsidRPr="004222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984480" w:rsidRPr="004222A3">
              <w:rPr>
                <w:rFonts w:eastAsiaTheme="minorHAnsi"/>
                <w:sz w:val="24"/>
                <w:szCs w:val="24"/>
                <w:lang w:eastAsia="en-US"/>
              </w:rPr>
              <w:t>дминистративный регламент государственной жилищной инспекции Новосибирской области по осуществлению лицензионного контроля за осуществлением предпринимательской деятельности по управлению многоквартирными домами на территории Новосибирской области, утвержденный приказом ГЖИ НСО от 16.01.2015 № 8</w:t>
            </w:r>
            <w:r w:rsidRPr="004222A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F15B77" w:rsidRPr="004222A3" w:rsidRDefault="00F15B77" w:rsidP="000A25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222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D478B" w:rsidRDefault="00CD478B" w:rsidP="003A558C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170EB7" w:rsidRPr="00024BD8" w:rsidRDefault="00170EB7" w:rsidP="00170EB7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Контрольно-надзорная деятельность</w:t>
      </w:r>
    </w:p>
    <w:p w:rsidR="00170EB7" w:rsidRPr="00024BD8" w:rsidRDefault="00170EB7" w:rsidP="00384F64">
      <w:pPr>
        <w:ind w:firstLine="720"/>
        <w:jc w:val="both"/>
        <w:rPr>
          <w:sz w:val="28"/>
          <w:szCs w:val="28"/>
        </w:rPr>
      </w:pPr>
    </w:p>
    <w:p w:rsidR="00384F64" w:rsidRPr="00024BD8" w:rsidRDefault="00384F64" w:rsidP="00384F64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В</w:t>
      </w:r>
      <w:r w:rsidR="00830B55" w:rsidRPr="00024BD8">
        <w:rPr>
          <w:sz w:val="28"/>
          <w:szCs w:val="28"/>
        </w:rPr>
        <w:t xml:space="preserve"> отчетный период 2019</w:t>
      </w:r>
      <w:r w:rsidRPr="00024BD8">
        <w:rPr>
          <w:sz w:val="28"/>
          <w:szCs w:val="28"/>
        </w:rPr>
        <w:t xml:space="preserve"> год</w:t>
      </w:r>
      <w:r w:rsidR="00830B55" w:rsidRPr="00024BD8">
        <w:rPr>
          <w:sz w:val="28"/>
          <w:szCs w:val="28"/>
        </w:rPr>
        <w:t>а</w:t>
      </w:r>
      <w:r w:rsidRPr="00024BD8">
        <w:rPr>
          <w:sz w:val="28"/>
          <w:szCs w:val="28"/>
        </w:rPr>
        <w:t xml:space="preserve"> ГЖИ НСО проведено </w:t>
      </w:r>
      <w:r w:rsidR="00583AF4">
        <w:rPr>
          <w:sz w:val="28"/>
          <w:szCs w:val="28"/>
        </w:rPr>
        <w:t>3714</w:t>
      </w:r>
      <w:r w:rsidRPr="00024BD8">
        <w:rPr>
          <w:sz w:val="28"/>
          <w:szCs w:val="28"/>
        </w:rPr>
        <w:t xml:space="preserve"> провер</w:t>
      </w:r>
      <w:r w:rsidR="00830B55" w:rsidRPr="00024BD8">
        <w:rPr>
          <w:sz w:val="28"/>
          <w:szCs w:val="28"/>
        </w:rPr>
        <w:t>ок</w:t>
      </w:r>
      <w:r w:rsidRPr="00024BD8">
        <w:rPr>
          <w:sz w:val="28"/>
          <w:szCs w:val="28"/>
        </w:rPr>
        <w:t xml:space="preserve">, </w:t>
      </w:r>
      <w:r w:rsidR="00C84D9A">
        <w:rPr>
          <w:sz w:val="28"/>
          <w:szCs w:val="28"/>
        </w:rPr>
        <w:t>1238</w:t>
      </w:r>
      <w:r w:rsidR="00830B55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(</w:t>
      </w:r>
      <w:r w:rsidR="00D6012A" w:rsidRPr="00024BD8">
        <w:rPr>
          <w:sz w:val="28"/>
          <w:szCs w:val="28"/>
        </w:rPr>
        <w:t>3</w:t>
      </w:r>
      <w:r w:rsidR="00C84D9A">
        <w:rPr>
          <w:sz w:val="28"/>
          <w:szCs w:val="28"/>
        </w:rPr>
        <w:t>3</w:t>
      </w:r>
      <w:r w:rsidRPr="00024BD8">
        <w:rPr>
          <w:sz w:val="28"/>
          <w:szCs w:val="28"/>
        </w:rPr>
        <w:t>,</w:t>
      </w:r>
      <w:r w:rsidR="00C84D9A">
        <w:rPr>
          <w:sz w:val="28"/>
          <w:szCs w:val="28"/>
        </w:rPr>
        <w:t>3</w:t>
      </w:r>
      <w:r w:rsidRPr="00024BD8">
        <w:rPr>
          <w:sz w:val="28"/>
          <w:szCs w:val="28"/>
        </w:rPr>
        <w:t xml:space="preserve">%) из которых проведены при осуществлении регионального жилищного надзора, </w:t>
      </w:r>
      <w:r w:rsidR="00C84D9A">
        <w:rPr>
          <w:sz w:val="28"/>
          <w:szCs w:val="28"/>
        </w:rPr>
        <w:t>2476</w:t>
      </w:r>
      <w:r w:rsidRPr="00024BD8">
        <w:rPr>
          <w:sz w:val="28"/>
          <w:szCs w:val="28"/>
        </w:rPr>
        <w:t xml:space="preserve"> (</w:t>
      </w:r>
      <w:r w:rsidR="00D6012A" w:rsidRPr="00024BD8">
        <w:rPr>
          <w:sz w:val="28"/>
          <w:szCs w:val="28"/>
        </w:rPr>
        <w:t>6</w:t>
      </w:r>
      <w:r w:rsidR="00C84D9A">
        <w:rPr>
          <w:sz w:val="28"/>
          <w:szCs w:val="28"/>
        </w:rPr>
        <w:t>6</w:t>
      </w:r>
      <w:r w:rsidRPr="00024BD8">
        <w:rPr>
          <w:sz w:val="28"/>
          <w:szCs w:val="28"/>
        </w:rPr>
        <w:t>,</w:t>
      </w:r>
      <w:r w:rsidR="00C84D9A">
        <w:rPr>
          <w:sz w:val="28"/>
          <w:szCs w:val="28"/>
        </w:rPr>
        <w:t>7</w:t>
      </w:r>
      <w:r w:rsidRPr="00024BD8">
        <w:rPr>
          <w:sz w:val="28"/>
          <w:szCs w:val="28"/>
        </w:rPr>
        <w:t xml:space="preserve">%) -  при осуществлении лицензионного контроля. </w:t>
      </w:r>
    </w:p>
    <w:p w:rsidR="00F9339B" w:rsidRPr="00024BD8" w:rsidRDefault="00F9339B" w:rsidP="00F933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91104">
        <w:rPr>
          <w:rFonts w:ascii="Times New Roman" w:hAnsi="Times New Roman"/>
          <w:sz w:val="28"/>
          <w:szCs w:val="28"/>
        </w:rPr>
        <w:t xml:space="preserve">В рамках профилактических мероприятий проведено </w:t>
      </w:r>
      <w:r w:rsidR="00991104" w:rsidRPr="00991104">
        <w:rPr>
          <w:rFonts w:ascii="Times New Roman" w:hAnsi="Times New Roman"/>
          <w:sz w:val="28"/>
          <w:szCs w:val="28"/>
        </w:rPr>
        <w:t>366</w:t>
      </w:r>
      <w:r w:rsidRPr="00991104">
        <w:rPr>
          <w:rFonts w:ascii="Times New Roman" w:hAnsi="Times New Roman"/>
          <w:sz w:val="28"/>
          <w:szCs w:val="28"/>
        </w:rPr>
        <w:t xml:space="preserve"> предварительных проверок, выдано </w:t>
      </w:r>
      <w:r w:rsidR="00001F99" w:rsidRPr="00991104">
        <w:rPr>
          <w:rFonts w:ascii="Times New Roman" w:hAnsi="Times New Roman"/>
          <w:sz w:val="28"/>
          <w:szCs w:val="28"/>
        </w:rPr>
        <w:t>31</w:t>
      </w:r>
      <w:r w:rsidR="008109D2" w:rsidRPr="00991104">
        <w:rPr>
          <w:rFonts w:ascii="Times New Roman" w:hAnsi="Times New Roman"/>
          <w:sz w:val="28"/>
          <w:szCs w:val="28"/>
        </w:rPr>
        <w:t xml:space="preserve"> предостережени</w:t>
      </w:r>
      <w:r w:rsidR="00001F99" w:rsidRPr="00991104">
        <w:rPr>
          <w:rFonts w:ascii="Times New Roman" w:hAnsi="Times New Roman"/>
          <w:sz w:val="28"/>
          <w:szCs w:val="28"/>
        </w:rPr>
        <w:t xml:space="preserve">е, направлено </w:t>
      </w:r>
      <w:r w:rsidR="00991104" w:rsidRPr="00991104">
        <w:rPr>
          <w:rFonts w:ascii="Times New Roman" w:hAnsi="Times New Roman"/>
          <w:sz w:val="28"/>
          <w:szCs w:val="28"/>
        </w:rPr>
        <w:t>7681</w:t>
      </w:r>
      <w:r w:rsidR="00001F99" w:rsidRPr="00991104">
        <w:rPr>
          <w:rFonts w:ascii="Times New Roman" w:hAnsi="Times New Roman"/>
          <w:sz w:val="28"/>
          <w:szCs w:val="28"/>
        </w:rPr>
        <w:t xml:space="preserve"> информационн</w:t>
      </w:r>
      <w:r w:rsidR="00991104" w:rsidRPr="00991104">
        <w:rPr>
          <w:rFonts w:ascii="Times New Roman" w:hAnsi="Times New Roman"/>
          <w:sz w:val="28"/>
          <w:szCs w:val="28"/>
        </w:rPr>
        <w:t>ое</w:t>
      </w:r>
      <w:r w:rsidR="00001F99" w:rsidRPr="00991104">
        <w:rPr>
          <w:rFonts w:ascii="Times New Roman" w:hAnsi="Times New Roman"/>
          <w:sz w:val="28"/>
          <w:szCs w:val="28"/>
        </w:rPr>
        <w:t xml:space="preserve"> сообщени</w:t>
      </w:r>
      <w:r w:rsidR="00991104" w:rsidRPr="00991104">
        <w:rPr>
          <w:rFonts w:ascii="Times New Roman" w:hAnsi="Times New Roman"/>
          <w:sz w:val="28"/>
          <w:szCs w:val="28"/>
        </w:rPr>
        <w:t>е</w:t>
      </w:r>
      <w:r w:rsidR="00001F99" w:rsidRPr="00991104">
        <w:rPr>
          <w:rFonts w:ascii="Times New Roman" w:hAnsi="Times New Roman"/>
          <w:sz w:val="28"/>
          <w:szCs w:val="28"/>
        </w:rPr>
        <w:t xml:space="preserve"> о недопустимости нарушения установленных требований</w:t>
      </w:r>
      <w:r w:rsidRPr="00991104">
        <w:rPr>
          <w:rFonts w:ascii="Times New Roman" w:hAnsi="Times New Roman"/>
          <w:sz w:val="28"/>
          <w:szCs w:val="28"/>
        </w:rPr>
        <w:t xml:space="preserve"> подконтрольным организациям, что позволило сократить количество проверок.</w:t>
      </w:r>
    </w:p>
    <w:p w:rsidR="003A558C" w:rsidRPr="00024BD8" w:rsidRDefault="003A558C" w:rsidP="0061093C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Необходимо отметить, что в рамках проведения </w:t>
      </w:r>
      <w:r w:rsidR="00481CFA">
        <w:rPr>
          <w:sz w:val="28"/>
          <w:szCs w:val="28"/>
        </w:rPr>
        <w:t>2070</w:t>
      </w:r>
      <w:r w:rsidR="008109D2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 xml:space="preserve">контрольно-надзорных мероприятий нарушения не выявлены либо устранены в ходе их проведения, таким образом, доля проверок без нарушений составила </w:t>
      </w:r>
      <w:r w:rsidR="00D6012A" w:rsidRPr="00024BD8">
        <w:rPr>
          <w:sz w:val="28"/>
          <w:szCs w:val="28"/>
        </w:rPr>
        <w:t>6</w:t>
      </w:r>
      <w:r w:rsidR="00481CFA">
        <w:rPr>
          <w:sz w:val="28"/>
          <w:szCs w:val="28"/>
        </w:rPr>
        <w:t>9</w:t>
      </w:r>
      <w:r w:rsidR="008109D2" w:rsidRPr="00024BD8">
        <w:rPr>
          <w:sz w:val="28"/>
          <w:szCs w:val="28"/>
        </w:rPr>
        <w:t>,</w:t>
      </w:r>
      <w:r w:rsidR="00481CFA">
        <w:rPr>
          <w:sz w:val="28"/>
          <w:szCs w:val="28"/>
        </w:rPr>
        <w:t>4</w:t>
      </w:r>
      <w:r w:rsidRPr="00024BD8">
        <w:rPr>
          <w:sz w:val="28"/>
          <w:szCs w:val="28"/>
        </w:rPr>
        <w:t>%</w:t>
      </w:r>
      <w:r w:rsidRPr="00024BD8">
        <w:rPr>
          <w:i/>
          <w:sz w:val="28"/>
          <w:szCs w:val="28"/>
        </w:rPr>
        <w:t xml:space="preserve"> </w:t>
      </w:r>
      <w:r w:rsidRPr="00024BD8">
        <w:rPr>
          <w:sz w:val="28"/>
          <w:szCs w:val="28"/>
        </w:rPr>
        <w:t xml:space="preserve">общего числа проведенных проверок. По результатам проведенных проверок выдано </w:t>
      </w:r>
      <w:r w:rsidR="00481CFA">
        <w:rPr>
          <w:sz w:val="28"/>
          <w:szCs w:val="28"/>
        </w:rPr>
        <w:t>1030</w:t>
      </w:r>
      <w:r w:rsidRPr="00024BD8">
        <w:rPr>
          <w:sz w:val="28"/>
          <w:szCs w:val="28"/>
        </w:rPr>
        <w:t xml:space="preserve"> предписаний</w:t>
      </w:r>
      <w:r w:rsidR="0014798E" w:rsidRPr="00024BD8">
        <w:rPr>
          <w:sz w:val="28"/>
          <w:szCs w:val="28"/>
        </w:rPr>
        <w:t xml:space="preserve"> об устранении выявленных нарушений</w:t>
      </w:r>
      <w:r w:rsidRPr="00024BD8">
        <w:rPr>
          <w:sz w:val="28"/>
          <w:szCs w:val="28"/>
        </w:rPr>
        <w:t xml:space="preserve">, возбуждено </w:t>
      </w:r>
      <w:r w:rsidR="00481CFA">
        <w:rPr>
          <w:sz w:val="28"/>
          <w:szCs w:val="28"/>
        </w:rPr>
        <w:t>88</w:t>
      </w:r>
      <w:r w:rsidR="00D6012A" w:rsidRPr="00024BD8">
        <w:rPr>
          <w:sz w:val="28"/>
          <w:szCs w:val="28"/>
        </w:rPr>
        <w:t>4</w:t>
      </w:r>
      <w:r w:rsidR="008109D2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дел</w:t>
      </w:r>
      <w:r w:rsidR="00D6012A" w:rsidRPr="00024BD8">
        <w:rPr>
          <w:sz w:val="28"/>
          <w:szCs w:val="28"/>
        </w:rPr>
        <w:t>а</w:t>
      </w:r>
      <w:r w:rsidRPr="00024BD8">
        <w:rPr>
          <w:sz w:val="28"/>
          <w:szCs w:val="28"/>
        </w:rPr>
        <w:t xml:space="preserve"> об</w:t>
      </w:r>
      <w:r w:rsidR="007E0CBC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>административных правонарушениях.</w:t>
      </w:r>
    </w:p>
    <w:p w:rsidR="00762747" w:rsidRPr="00024BD8" w:rsidRDefault="00481CFA" w:rsidP="0076274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</w:t>
      </w:r>
      <w:r w:rsidR="00762747" w:rsidRPr="00024BD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9</w:t>
      </w:r>
      <w:r w:rsidRPr="00024BD8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024BD8">
        <w:rPr>
          <w:sz w:val="28"/>
          <w:szCs w:val="28"/>
        </w:rPr>
        <w:t xml:space="preserve"> </w:t>
      </w:r>
      <w:r w:rsidR="00762747" w:rsidRPr="00024BD8">
        <w:rPr>
          <w:sz w:val="28"/>
          <w:szCs w:val="28"/>
          <w:lang w:eastAsia="en-US"/>
        </w:rPr>
        <w:t xml:space="preserve">2019 года на </w:t>
      </w:r>
      <w:r w:rsidR="00DF0466">
        <w:rPr>
          <w:sz w:val="28"/>
          <w:szCs w:val="28"/>
          <w:lang w:eastAsia="en-US"/>
        </w:rPr>
        <w:t>45% снизилось</w:t>
      </w:r>
      <w:r w:rsidR="00762747" w:rsidRPr="00024BD8">
        <w:rPr>
          <w:sz w:val="28"/>
          <w:szCs w:val="28"/>
          <w:lang w:eastAsia="en-US"/>
        </w:rPr>
        <w:t xml:space="preserve"> количество обжалований </w:t>
      </w:r>
      <w:r w:rsidR="000D5C1B" w:rsidRPr="00024BD8">
        <w:rPr>
          <w:sz w:val="28"/>
          <w:szCs w:val="28"/>
          <w:lang w:eastAsia="en-US"/>
        </w:rPr>
        <w:t xml:space="preserve">в судебном порядке </w:t>
      </w:r>
      <w:r w:rsidR="00762747" w:rsidRPr="00024BD8">
        <w:rPr>
          <w:sz w:val="28"/>
          <w:szCs w:val="28"/>
          <w:lang w:eastAsia="en-US"/>
        </w:rPr>
        <w:t xml:space="preserve">оснований и </w:t>
      </w:r>
      <w:r w:rsidR="00DF0466" w:rsidRPr="00024BD8">
        <w:rPr>
          <w:sz w:val="28"/>
          <w:szCs w:val="28"/>
          <w:lang w:eastAsia="en-US"/>
        </w:rPr>
        <w:t>результатов</w:t>
      </w:r>
      <w:r w:rsidR="00762747" w:rsidRPr="00024BD8">
        <w:rPr>
          <w:sz w:val="28"/>
          <w:szCs w:val="28"/>
          <w:lang w:eastAsia="en-US"/>
        </w:rPr>
        <w:t xml:space="preserve"> проведенных инспекцией проверок</w:t>
      </w:r>
      <w:r w:rsidR="00DF0466">
        <w:rPr>
          <w:sz w:val="28"/>
          <w:szCs w:val="28"/>
          <w:lang w:eastAsia="en-US"/>
        </w:rPr>
        <w:t xml:space="preserve"> </w:t>
      </w:r>
      <w:r w:rsidR="00762747" w:rsidRPr="00024BD8">
        <w:rPr>
          <w:sz w:val="28"/>
          <w:szCs w:val="28"/>
          <w:lang w:eastAsia="en-US"/>
        </w:rPr>
        <w:t>(</w:t>
      </w:r>
      <w:r w:rsidR="00DF0466">
        <w:rPr>
          <w:sz w:val="28"/>
          <w:szCs w:val="28"/>
          <w:lang w:eastAsia="en-US"/>
        </w:rPr>
        <w:t>22</w:t>
      </w:r>
      <w:r w:rsidR="00762747" w:rsidRPr="00024BD8">
        <w:rPr>
          <w:sz w:val="28"/>
          <w:szCs w:val="28"/>
          <w:lang w:eastAsia="en-US"/>
        </w:rPr>
        <w:t xml:space="preserve"> случая, за аналогичный период 2018</w:t>
      </w:r>
      <w:r w:rsidR="00DE6C24" w:rsidRPr="00DE6C24">
        <w:rPr>
          <w:sz w:val="28"/>
          <w:szCs w:val="28"/>
          <w:lang w:eastAsia="en-US"/>
        </w:rPr>
        <w:t xml:space="preserve"> </w:t>
      </w:r>
      <w:r w:rsidR="00DE6C24">
        <w:rPr>
          <w:sz w:val="28"/>
          <w:szCs w:val="28"/>
          <w:lang w:eastAsia="en-US"/>
        </w:rPr>
        <w:t>г.</w:t>
      </w:r>
      <w:r w:rsidR="00762747" w:rsidRPr="00024BD8">
        <w:rPr>
          <w:sz w:val="28"/>
          <w:szCs w:val="28"/>
          <w:lang w:eastAsia="en-US"/>
        </w:rPr>
        <w:t xml:space="preserve"> – </w:t>
      </w:r>
      <w:r w:rsidR="00DF0466">
        <w:rPr>
          <w:sz w:val="28"/>
          <w:szCs w:val="28"/>
          <w:lang w:eastAsia="en-US"/>
        </w:rPr>
        <w:t>40 случай)</w:t>
      </w:r>
      <w:r w:rsidR="00762747" w:rsidRPr="00024BD8">
        <w:rPr>
          <w:sz w:val="28"/>
          <w:szCs w:val="28"/>
          <w:lang w:eastAsia="en-US"/>
        </w:rPr>
        <w:t xml:space="preserve">, доля судебных решений, подтверждающих правомерность действий инспекции при осуществлении контрольно-надзорной деятельности, </w:t>
      </w:r>
      <w:r w:rsidR="00DF0466">
        <w:rPr>
          <w:sz w:val="28"/>
          <w:szCs w:val="28"/>
          <w:lang w:eastAsia="en-US"/>
        </w:rPr>
        <w:t>составила</w:t>
      </w:r>
      <w:r w:rsidR="00762747" w:rsidRPr="00024BD8">
        <w:rPr>
          <w:sz w:val="28"/>
          <w:szCs w:val="28"/>
          <w:lang w:eastAsia="en-US"/>
        </w:rPr>
        <w:t xml:space="preserve"> 9</w:t>
      </w:r>
      <w:r w:rsidR="00DF0466">
        <w:rPr>
          <w:sz w:val="28"/>
          <w:szCs w:val="28"/>
          <w:lang w:eastAsia="en-US"/>
        </w:rPr>
        <w:t>1</w:t>
      </w:r>
      <w:r w:rsidR="00762747" w:rsidRPr="00024BD8">
        <w:rPr>
          <w:sz w:val="28"/>
          <w:szCs w:val="28"/>
          <w:lang w:eastAsia="en-US"/>
        </w:rPr>
        <w:t>% (</w:t>
      </w:r>
      <w:r w:rsidR="00DF0466">
        <w:rPr>
          <w:sz w:val="28"/>
          <w:szCs w:val="28"/>
          <w:lang w:eastAsia="en-US"/>
        </w:rPr>
        <w:t>20</w:t>
      </w:r>
      <w:r w:rsidR="00762747" w:rsidRPr="00024BD8">
        <w:rPr>
          <w:sz w:val="28"/>
          <w:szCs w:val="28"/>
          <w:lang w:eastAsia="en-US"/>
        </w:rPr>
        <w:t xml:space="preserve"> из </w:t>
      </w:r>
      <w:r w:rsidR="00DF0466">
        <w:rPr>
          <w:sz w:val="28"/>
          <w:szCs w:val="28"/>
          <w:lang w:eastAsia="en-US"/>
        </w:rPr>
        <w:t>22</w:t>
      </w:r>
      <w:r w:rsidR="00762747" w:rsidRPr="00024BD8">
        <w:rPr>
          <w:sz w:val="28"/>
          <w:szCs w:val="28"/>
          <w:lang w:eastAsia="en-US"/>
        </w:rPr>
        <w:t xml:space="preserve"> случаев).</w:t>
      </w:r>
    </w:p>
    <w:p w:rsidR="006C0D60" w:rsidRPr="00024BD8" w:rsidRDefault="006C0D60" w:rsidP="006C0D60">
      <w:pPr>
        <w:ind w:firstLine="709"/>
        <w:jc w:val="both"/>
        <w:rPr>
          <w:bCs/>
          <w:sz w:val="28"/>
          <w:szCs w:val="28"/>
        </w:rPr>
      </w:pPr>
      <w:r w:rsidRPr="00024BD8">
        <w:rPr>
          <w:sz w:val="28"/>
          <w:szCs w:val="28"/>
        </w:rPr>
        <w:t>Целевые показатели качества, результативности и эффективности Программы</w:t>
      </w:r>
      <w:r w:rsidRPr="00024BD8">
        <w:rPr>
          <w:bCs/>
          <w:sz w:val="28"/>
          <w:szCs w:val="28"/>
        </w:rPr>
        <w:t xml:space="preserve"> профилактики нарушений обязательных требований на 2018,2019 и 2020 годы, утвержденной приказом инспекции от 17.01.2018 № 6.</w:t>
      </w:r>
    </w:p>
    <w:tbl>
      <w:tblPr>
        <w:tblStyle w:val="a6"/>
        <w:tblW w:w="10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1276"/>
        <w:gridCol w:w="1089"/>
        <w:gridCol w:w="1134"/>
      </w:tblGrid>
      <w:tr w:rsidR="00D72784" w:rsidRPr="00024BD8" w:rsidTr="00CD464A">
        <w:trPr>
          <w:trHeight w:val="1162"/>
        </w:trPr>
        <w:tc>
          <w:tcPr>
            <w:tcW w:w="567" w:type="dxa"/>
          </w:tcPr>
          <w:p w:rsidR="006C0D60" w:rsidRPr="00024BD8" w:rsidRDefault="006C0D60" w:rsidP="00DC24C4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024BD8">
              <w:rPr>
                <w:sz w:val="24"/>
                <w:szCs w:val="24"/>
              </w:rPr>
              <w:t>№ п/п</w:t>
            </w:r>
          </w:p>
        </w:tc>
        <w:tc>
          <w:tcPr>
            <w:tcW w:w="5953" w:type="dxa"/>
          </w:tcPr>
          <w:p w:rsidR="006C0D60" w:rsidRPr="00024BD8" w:rsidRDefault="006C0D60" w:rsidP="00DC24C4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Целевые показатели качества, результативности и эффективности Программы</w:t>
            </w:r>
          </w:p>
        </w:tc>
        <w:tc>
          <w:tcPr>
            <w:tcW w:w="1276" w:type="dxa"/>
          </w:tcPr>
          <w:p w:rsidR="006C0D60" w:rsidRPr="00024BD8" w:rsidRDefault="006C0D60" w:rsidP="00DC24C4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Базовый период</w:t>
            </w:r>
          </w:p>
          <w:p w:rsidR="006C0D60" w:rsidRPr="00024BD8" w:rsidRDefault="006C0D60" w:rsidP="00DC24C4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(2017)</w:t>
            </w:r>
          </w:p>
        </w:tc>
        <w:tc>
          <w:tcPr>
            <w:tcW w:w="1089" w:type="dxa"/>
          </w:tcPr>
          <w:p w:rsidR="00D6012A" w:rsidRPr="00024BD8" w:rsidRDefault="006C0D60" w:rsidP="00D6012A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201</w:t>
            </w:r>
            <w:r w:rsidR="00D6012A" w:rsidRPr="00024BD8">
              <w:rPr>
                <w:sz w:val="24"/>
                <w:szCs w:val="24"/>
              </w:rPr>
              <w:t>9</w:t>
            </w:r>
          </w:p>
          <w:p w:rsidR="006C0D60" w:rsidRPr="00024BD8" w:rsidRDefault="006C0D60" w:rsidP="00D6012A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D6012A" w:rsidRPr="00024BD8" w:rsidRDefault="006C0D60" w:rsidP="00D6012A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201</w:t>
            </w:r>
            <w:r w:rsidR="00D6012A" w:rsidRPr="00024BD8">
              <w:rPr>
                <w:sz w:val="24"/>
                <w:szCs w:val="24"/>
              </w:rPr>
              <w:t>9</w:t>
            </w:r>
          </w:p>
          <w:p w:rsidR="006C0D60" w:rsidRPr="00024BD8" w:rsidRDefault="006C0D60" w:rsidP="00D6012A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(факт)</w:t>
            </w:r>
          </w:p>
        </w:tc>
      </w:tr>
      <w:tr w:rsidR="00D72784" w:rsidRPr="00024BD8" w:rsidTr="00CD464A">
        <w:tc>
          <w:tcPr>
            <w:tcW w:w="567" w:type="dxa"/>
          </w:tcPr>
          <w:p w:rsidR="006C0D60" w:rsidRPr="00024BD8" w:rsidRDefault="006C0D60" w:rsidP="00E108B7">
            <w:pPr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C0D60" w:rsidRPr="00024BD8" w:rsidRDefault="006C0D60" w:rsidP="00E108B7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Показатель снижения нарушений обязательных требований</w:t>
            </w:r>
          </w:p>
          <w:p w:rsidR="006C0D60" w:rsidRPr="00024BD8" w:rsidRDefault="006C0D60" w:rsidP="00E108B7">
            <w:pPr>
              <w:jc w:val="center"/>
              <w:rPr>
                <w:sz w:val="24"/>
                <w:szCs w:val="24"/>
              </w:rPr>
            </w:pPr>
          </w:p>
          <w:p w:rsidR="006C0D60" w:rsidRPr="00024BD8" w:rsidRDefault="00CD464A" w:rsidP="00E108B7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22.75pt;height:33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549B&quot;/&gt;&lt;wsp:rsid wsp:val=&quot;00AC625A&quot;/&gt;&lt;wsp:rsid wsp:val=&quot;00AF172E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565EB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Pr=&quot;00D565EB&quot; wsp:rsidRDefault=&quot;00D565EB&quot; wsp:rsidP=&quot;00D565EB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°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&lt;/m:t&gt;&lt;/m:r&gt;&lt;/m:sub&gt;&lt;/m:sSub&gt;&lt;/m:den&gt;&lt;/m:f&gt;&lt;/m:oMath&gt;&lt;/m:oMathPara&gt;&lt;/w:p&gt;&lt;w:sectPr wsp:rsidR=&quot;00000000&quot; wsp:rsidRPr=&quot;00D565E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</w:p>
          <w:p w:rsidR="006C0D60" w:rsidRPr="00024BD8" w:rsidRDefault="0060779D" w:rsidP="006C0D60">
            <w:pPr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fldChar w:fldCharType="begin"/>
            </w:r>
            <w:r w:rsidR="006C0D60" w:rsidRPr="00024BD8">
              <w:rPr>
                <w:sz w:val="24"/>
                <w:szCs w:val="24"/>
              </w:rPr>
              <w:instrText xml:space="preserve"> QUOTE </w:instrText>
            </w:r>
            <w:r w:rsidR="00CD464A">
              <w:rPr>
                <w:position w:val="-14"/>
              </w:rPr>
              <w:pict>
                <v:shape id="_x0000_i1086" type="#_x0000_t75" style="width:22.75pt;height:18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09DA&quot;/&gt;&lt;wsp:rsid wsp:val=&quot;00AA549B&quot;/&gt;&lt;wsp:rsid wsp:val=&quot;00AC625A&quot;/&gt;&lt;wsp:rsid wsp:val=&quot;00AF172E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A09DA&quot; wsp:rsidP=&quot;00AA09DA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°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="006C0D60" w:rsidRPr="00024BD8">
              <w:rPr>
                <w:sz w:val="24"/>
                <w:szCs w:val="24"/>
              </w:rPr>
              <w:instrText xml:space="preserve"> </w:instrText>
            </w:r>
            <w:r w:rsidRPr="00024BD8">
              <w:rPr>
                <w:sz w:val="24"/>
                <w:szCs w:val="24"/>
              </w:rPr>
              <w:fldChar w:fldCharType="separate"/>
            </w:r>
            <w:r w:rsidR="00CD464A">
              <w:rPr>
                <w:position w:val="-14"/>
              </w:rPr>
              <w:pict>
                <v:shape id="_x0000_i1087" type="#_x0000_t75" style="width:22.75pt;height:18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09DA&quot;/&gt;&lt;wsp:rsid wsp:val=&quot;00AA549B&quot;/&gt;&lt;wsp:rsid wsp:val=&quot;00AC625A&quot;/&gt;&lt;wsp:rsid wsp:val=&quot;00AF172E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A09DA&quot; wsp:rsidP=&quot;00AA09DA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°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024BD8">
              <w:rPr>
                <w:sz w:val="24"/>
                <w:szCs w:val="24"/>
              </w:rPr>
              <w:fldChar w:fldCharType="end"/>
            </w:r>
            <w:r w:rsidR="006C0D60" w:rsidRPr="00024BD8">
              <w:rPr>
                <w:sz w:val="24"/>
                <w:szCs w:val="24"/>
              </w:rPr>
              <w:t xml:space="preserve"> – количество выявленных нарушений обязательных требований;</w:t>
            </w:r>
          </w:p>
          <w:p w:rsidR="006C0D60" w:rsidRPr="00024BD8" w:rsidRDefault="0060779D" w:rsidP="006C0D60">
            <w:pPr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fldChar w:fldCharType="begin"/>
            </w:r>
            <w:r w:rsidR="006C0D60" w:rsidRPr="00024BD8">
              <w:rPr>
                <w:sz w:val="24"/>
                <w:szCs w:val="24"/>
              </w:rPr>
              <w:instrText xml:space="preserve"> QUOTE </w:instrText>
            </w:r>
            <w:r w:rsidR="00CD464A">
              <w:rPr>
                <w:position w:val="-11"/>
              </w:rPr>
              <w:pict>
                <v:shape id="_x0000_i1088" type="#_x0000_t75" style="width:16.4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549B&quot;/&gt;&lt;wsp:rsid wsp:val=&quot;00AC625A&quot;/&gt;&lt;wsp:rsid wsp:val=&quot;00AF172E&quot;/&gt;&lt;wsp:rsid wsp:val=&quot;00AF1E1D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F1E1D&quot; wsp:rsidP=&quot;00AF1E1D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="006C0D60" w:rsidRPr="00024BD8">
              <w:rPr>
                <w:sz w:val="24"/>
                <w:szCs w:val="24"/>
              </w:rPr>
              <w:instrText xml:space="preserve"> </w:instrText>
            </w:r>
            <w:r w:rsidRPr="00024BD8">
              <w:rPr>
                <w:sz w:val="24"/>
                <w:szCs w:val="24"/>
              </w:rPr>
              <w:fldChar w:fldCharType="separate"/>
            </w:r>
            <w:r w:rsidR="00CD464A">
              <w:rPr>
                <w:position w:val="-11"/>
              </w:rPr>
              <w:pict>
                <v:shape id="_x0000_i1089" type="#_x0000_t75" style="width:16.4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549B&quot;/&gt;&lt;wsp:rsid wsp:val=&quot;00AC625A&quot;/&gt;&lt;wsp:rsid wsp:val=&quot;00AF172E&quot;/&gt;&lt;wsp:rsid wsp:val=&quot;00AF1E1D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F1E1D&quot; wsp:rsidP=&quot;00AF1E1D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024BD8">
              <w:rPr>
                <w:sz w:val="24"/>
                <w:szCs w:val="24"/>
              </w:rPr>
              <w:fldChar w:fldCharType="end"/>
            </w:r>
            <w:r w:rsidR="006C0D60" w:rsidRPr="00024BD8">
              <w:rPr>
                <w:sz w:val="24"/>
                <w:szCs w:val="24"/>
              </w:rPr>
              <w:t>– количество проведенных проверок</w:t>
            </w:r>
          </w:p>
        </w:tc>
        <w:tc>
          <w:tcPr>
            <w:tcW w:w="1276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0,7</w:t>
            </w:r>
          </w:p>
        </w:tc>
        <w:tc>
          <w:tcPr>
            <w:tcW w:w="1089" w:type="dxa"/>
          </w:tcPr>
          <w:p w:rsidR="006C0D60" w:rsidRPr="00024BD8" w:rsidRDefault="006C0D60" w:rsidP="00D6012A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0,6</w:t>
            </w:r>
            <w:r w:rsidR="00D6012A" w:rsidRPr="00024BD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0D60" w:rsidRPr="00024BD8" w:rsidRDefault="006C0D60" w:rsidP="000D5C1B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</w:t>
            </w:r>
            <w:r w:rsidR="00D6012A" w:rsidRPr="00024BD8">
              <w:rPr>
                <w:sz w:val="28"/>
                <w:szCs w:val="28"/>
              </w:rPr>
              <w:t>5</w:t>
            </w:r>
            <w:r w:rsidR="000D5C1B">
              <w:rPr>
                <w:sz w:val="28"/>
                <w:szCs w:val="28"/>
              </w:rPr>
              <w:t>1</w:t>
            </w:r>
          </w:p>
        </w:tc>
      </w:tr>
      <w:tr w:rsidR="00D72784" w:rsidRPr="00024BD8" w:rsidTr="00CD464A">
        <w:tc>
          <w:tcPr>
            <w:tcW w:w="567" w:type="dxa"/>
          </w:tcPr>
          <w:p w:rsidR="006C0D60" w:rsidRPr="00024BD8" w:rsidRDefault="006C0D60" w:rsidP="00E108B7">
            <w:pPr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Показатель повышения степени доверия населения</w:t>
            </w:r>
          </w:p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292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620"/>
            </w:tblGrid>
            <w:tr w:rsidR="006C0D60" w:rsidRPr="00024BD8" w:rsidTr="00E108B7">
              <w:trPr>
                <w:trHeight w:val="281"/>
              </w:trPr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:rsidR="006C0D60" w:rsidRPr="00024BD8" w:rsidRDefault="006C0D60" w:rsidP="006C0D60">
                  <w:pPr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</w:rPr>
                    <w:t>1-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024BD8">
                    <w:rPr>
                      <w:sz w:val="24"/>
                      <w:szCs w:val="24"/>
                      <w:vertAlign w:val="subscript"/>
                    </w:rPr>
                    <w:t xml:space="preserve">н, </w:t>
                  </w:r>
                  <w:proofErr w:type="spellStart"/>
                  <w:r w:rsidRPr="00024BD8">
                    <w:rPr>
                      <w:sz w:val="24"/>
                      <w:szCs w:val="24"/>
                      <w:vertAlign w:val="subscript"/>
                    </w:rPr>
                    <w:t>пр</w:t>
                  </w:r>
                  <w:proofErr w:type="spellEnd"/>
                  <w:r w:rsidRPr="00024BD8">
                    <w:rPr>
                      <w:sz w:val="24"/>
                      <w:szCs w:val="24"/>
                    </w:rPr>
                    <w:t xml:space="preserve">+ </w:t>
                  </w:r>
                  <w:r w:rsidRPr="00024BD8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024BD8">
                    <w:rPr>
                      <w:sz w:val="24"/>
                      <w:szCs w:val="24"/>
                      <w:vertAlign w:val="subscript"/>
                    </w:rPr>
                    <w:t>н, пред</w:t>
                  </w:r>
                </w:p>
              </w:tc>
            </w:tr>
            <w:tr w:rsidR="006C0D60" w:rsidRPr="00024BD8" w:rsidTr="00E108B7">
              <w:trPr>
                <w:trHeight w:val="144"/>
              </w:trPr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024BD8">
                    <w:rPr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</w:tr>
          </w:tbl>
          <w:p w:rsidR="006C0D60" w:rsidRPr="00024BD8" w:rsidRDefault="006C0D60" w:rsidP="006C0D60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024BD8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024BD8">
              <w:rPr>
                <w:sz w:val="24"/>
                <w:szCs w:val="24"/>
                <w:vertAlign w:val="subscript"/>
              </w:rPr>
              <w:t>н,пр</w:t>
            </w:r>
            <w:proofErr w:type="spellEnd"/>
            <w:r w:rsidRPr="00024BD8">
              <w:rPr>
                <w:sz w:val="24"/>
                <w:szCs w:val="24"/>
              </w:rPr>
              <w:t xml:space="preserve"> – количество неисполненных предписаний об устранении выявленных нарушений обязательных требований</w:t>
            </w:r>
            <w:r w:rsidRPr="00024BD8">
              <w:rPr>
                <w:sz w:val="24"/>
                <w:szCs w:val="24"/>
                <w:vertAlign w:val="subscript"/>
              </w:rPr>
              <w:t>;</w:t>
            </w:r>
          </w:p>
          <w:p w:rsidR="006C0D60" w:rsidRPr="00024BD8" w:rsidRDefault="006C0D60" w:rsidP="006C0D60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024BD8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024BD8">
              <w:rPr>
                <w:sz w:val="24"/>
                <w:szCs w:val="24"/>
                <w:vertAlign w:val="subscript"/>
              </w:rPr>
              <w:t>н,пред</w:t>
            </w:r>
            <w:proofErr w:type="spellEnd"/>
            <w:r w:rsidRPr="00024BD8">
              <w:rPr>
                <w:sz w:val="24"/>
                <w:szCs w:val="24"/>
              </w:rPr>
              <w:t xml:space="preserve"> – количество неисполненных </w:t>
            </w:r>
            <w:r w:rsidRPr="00024BD8">
              <w:rPr>
                <w:rFonts w:eastAsia="Calibri"/>
                <w:sz w:val="24"/>
                <w:szCs w:val="24"/>
                <w:lang w:eastAsia="en-US"/>
              </w:rPr>
              <w:t>предостережений о недопустимости нарушения обязательных требований</w:t>
            </w:r>
            <w:r w:rsidRPr="00024BD8">
              <w:rPr>
                <w:sz w:val="24"/>
                <w:szCs w:val="24"/>
                <w:vertAlign w:val="subscript"/>
              </w:rPr>
              <w:t>;</w:t>
            </w:r>
          </w:p>
          <w:p w:rsidR="006C0D60" w:rsidRPr="00024BD8" w:rsidRDefault="006C0D60" w:rsidP="006C0D60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024BD8">
              <w:rPr>
                <w:sz w:val="24"/>
                <w:szCs w:val="24"/>
                <w:lang w:val="en-US"/>
              </w:rPr>
              <w:t>N</w:t>
            </w:r>
            <w:r w:rsidRPr="00024BD8">
              <w:rPr>
                <w:sz w:val="24"/>
                <w:szCs w:val="24"/>
                <w:vertAlign w:val="subscript"/>
              </w:rPr>
              <w:t>общ</w:t>
            </w:r>
            <w:r w:rsidRPr="00024BD8">
              <w:rPr>
                <w:sz w:val="24"/>
                <w:szCs w:val="24"/>
              </w:rPr>
              <w:t xml:space="preserve"> – общее количество выданных предписаний об устранении выявленных нарушений обязательных требований и </w:t>
            </w:r>
            <w:r w:rsidRPr="00024BD8">
              <w:rPr>
                <w:rFonts w:eastAsia="Calibri"/>
                <w:sz w:val="24"/>
                <w:szCs w:val="24"/>
                <w:lang w:eastAsia="en-US"/>
              </w:rPr>
              <w:t>предостережений о недопустимости нарушения обязательных требований</w:t>
            </w:r>
            <w:r w:rsidRPr="00024BD8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0,71</w:t>
            </w:r>
          </w:p>
        </w:tc>
        <w:tc>
          <w:tcPr>
            <w:tcW w:w="1089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</w:t>
            </w:r>
            <w:r w:rsidR="00D6012A" w:rsidRPr="00024BD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C0D60" w:rsidRPr="00024BD8" w:rsidRDefault="006C0D60" w:rsidP="00D477CE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</w:t>
            </w:r>
            <w:r w:rsidR="00D477CE">
              <w:rPr>
                <w:sz w:val="28"/>
                <w:szCs w:val="28"/>
              </w:rPr>
              <w:t>86</w:t>
            </w:r>
          </w:p>
        </w:tc>
      </w:tr>
      <w:tr w:rsidR="00D72784" w:rsidRPr="00024BD8" w:rsidTr="00CD464A">
        <w:tc>
          <w:tcPr>
            <w:tcW w:w="567" w:type="dxa"/>
          </w:tcPr>
          <w:p w:rsidR="006C0D60" w:rsidRPr="00024BD8" w:rsidRDefault="006C0D60" w:rsidP="00E108B7">
            <w:pPr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Показатель повышения удовлетворённости граждан</w:t>
            </w:r>
          </w:p>
          <w:tbl>
            <w:tblPr>
              <w:tblW w:w="0" w:type="auto"/>
              <w:tblInd w:w="292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</w:tblGrid>
            <w:tr w:rsidR="00D72784" w:rsidRPr="00024BD8" w:rsidTr="00E108B7">
              <w:trPr>
                <w:trHeight w:val="281"/>
              </w:trPr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</w:rPr>
                    <w:t>1-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  <w:lang w:val="en-US"/>
                    </w:rPr>
                    <w:t>N</w:t>
                  </w:r>
                  <w:proofErr w:type="spellStart"/>
                  <w:r w:rsidRPr="00024BD8">
                    <w:rPr>
                      <w:sz w:val="24"/>
                      <w:szCs w:val="24"/>
                      <w:vertAlign w:val="subscript"/>
                    </w:rPr>
                    <w:t>обр,н</w:t>
                  </w:r>
                  <w:proofErr w:type="spellEnd"/>
                </w:p>
              </w:tc>
            </w:tr>
            <w:tr w:rsidR="00D72784" w:rsidRPr="00024BD8" w:rsidTr="00E108B7">
              <w:trPr>
                <w:trHeight w:val="144"/>
              </w:trPr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  <w:lang w:val="en-US"/>
                    </w:rPr>
                    <w:t>N</w:t>
                  </w:r>
                  <w:proofErr w:type="spellStart"/>
                  <w:r w:rsidRPr="00024BD8">
                    <w:rPr>
                      <w:sz w:val="24"/>
                      <w:szCs w:val="24"/>
                      <w:vertAlign w:val="subscript"/>
                    </w:rPr>
                    <w:t>обр</w:t>
                  </w:r>
                  <w:proofErr w:type="spellEnd"/>
                </w:p>
              </w:tc>
            </w:tr>
          </w:tbl>
          <w:p w:rsidR="006C0D60" w:rsidRPr="00024BD8" w:rsidRDefault="006C0D60" w:rsidP="006C0D60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024BD8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024BD8">
              <w:rPr>
                <w:sz w:val="24"/>
                <w:szCs w:val="24"/>
                <w:vertAlign w:val="subscript"/>
              </w:rPr>
              <w:t>обр,н</w:t>
            </w:r>
            <w:proofErr w:type="spellEnd"/>
            <w:r w:rsidRPr="00024BD8">
              <w:rPr>
                <w:sz w:val="24"/>
                <w:szCs w:val="24"/>
                <w:vertAlign w:val="subscript"/>
              </w:rPr>
              <w:t xml:space="preserve"> </w:t>
            </w:r>
            <w:r w:rsidRPr="00024BD8">
              <w:rPr>
                <w:sz w:val="24"/>
                <w:szCs w:val="24"/>
              </w:rPr>
              <w:t>– количество обращений граждан, неудовлетворенных результатами рассмотрения инспекцией обращения (заявления)</w:t>
            </w:r>
            <w:r w:rsidRPr="00024BD8">
              <w:rPr>
                <w:sz w:val="24"/>
                <w:szCs w:val="24"/>
                <w:vertAlign w:val="subscript"/>
              </w:rPr>
              <w:t>;</w:t>
            </w:r>
          </w:p>
          <w:p w:rsidR="006C0D60" w:rsidRPr="00024BD8" w:rsidRDefault="006C0D60" w:rsidP="006C0D60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024BD8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024BD8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024BD8">
              <w:rPr>
                <w:sz w:val="24"/>
                <w:szCs w:val="24"/>
                <w:vertAlign w:val="subscript"/>
              </w:rPr>
              <w:t xml:space="preserve"> </w:t>
            </w:r>
            <w:r w:rsidR="0060779D" w:rsidRPr="00024BD8">
              <w:rPr>
                <w:sz w:val="24"/>
                <w:szCs w:val="24"/>
                <w:vertAlign w:val="subscript"/>
              </w:rPr>
              <w:fldChar w:fldCharType="begin"/>
            </w:r>
            <w:r w:rsidRPr="00024BD8">
              <w:rPr>
                <w:sz w:val="24"/>
                <w:szCs w:val="24"/>
                <w:vertAlign w:val="subscript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общ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пр</m:t>
                  </m:r>
                </m:sup>
              </m:sSubSup>
            </m:oMath>
            <w:r w:rsidRPr="00024BD8">
              <w:rPr>
                <w:sz w:val="24"/>
                <w:szCs w:val="24"/>
                <w:vertAlign w:val="subscript"/>
              </w:rPr>
              <w:instrText xml:space="preserve"> </w:instrText>
            </w:r>
            <w:r w:rsidR="0060779D" w:rsidRPr="00024BD8">
              <w:rPr>
                <w:sz w:val="24"/>
                <w:szCs w:val="24"/>
                <w:vertAlign w:val="subscript"/>
              </w:rPr>
              <w:fldChar w:fldCharType="end"/>
            </w:r>
            <w:r w:rsidRPr="00024BD8">
              <w:rPr>
                <w:sz w:val="24"/>
                <w:szCs w:val="24"/>
                <w:vertAlign w:val="subscript"/>
              </w:rPr>
              <w:t xml:space="preserve"> </w:t>
            </w:r>
            <w:r w:rsidRPr="00024BD8">
              <w:rPr>
                <w:sz w:val="24"/>
                <w:szCs w:val="24"/>
              </w:rPr>
              <w:t>– общее количество обращений граждан в инспекцию</w:t>
            </w:r>
          </w:p>
        </w:tc>
        <w:tc>
          <w:tcPr>
            <w:tcW w:w="1276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0,88</w:t>
            </w:r>
          </w:p>
        </w:tc>
        <w:tc>
          <w:tcPr>
            <w:tcW w:w="1089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0,9</w:t>
            </w:r>
            <w:r w:rsidR="00F10B6B" w:rsidRPr="00024B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1</w:t>
            </w:r>
          </w:p>
        </w:tc>
      </w:tr>
      <w:tr w:rsidR="00D72784" w:rsidRPr="00024BD8" w:rsidTr="00CD464A">
        <w:tc>
          <w:tcPr>
            <w:tcW w:w="567" w:type="dxa"/>
          </w:tcPr>
          <w:p w:rsidR="006C0D60" w:rsidRPr="00024BD8" w:rsidRDefault="006C0D60" w:rsidP="00E108B7">
            <w:pPr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Показатель результативности и эффективности программы</w:t>
            </w:r>
          </w:p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(Показатель степени доверия населения + Показатель удовлетворённости граждан)</w:t>
            </w:r>
          </w:p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---------------------------------------------------------------</w:t>
            </w:r>
          </w:p>
          <w:p w:rsidR="006C0D60" w:rsidRPr="00024BD8" w:rsidRDefault="006C0D60" w:rsidP="00DC24C4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4"/>
                <w:szCs w:val="24"/>
              </w:rPr>
              <w:t>(Показатель снижения нарушений обязательных требований)</w:t>
            </w:r>
          </w:p>
        </w:tc>
        <w:tc>
          <w:tcPr>
            <w:tcW w:w="1276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2,27</w:t>
            </w:r>
          </w:p>
        </w:tc>
        <w:tc>
          <w:tcPr>
            <w:tcW w:w="1089" w:type="dxa"/>
          </w:tcPr>
          <w:p w:rsidR="006C0D60" w:rsidRPr="00024BD8" w:rsidRDefault="006C0D60" w:rsidP="00F10B6B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2,</w:t>
            </w:r>
            <w:r w:rsidR="00F10B6B" w:rsidRPr="00024BD8"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6C0D60" w:rsidRPr="00024BD8" w:rsidRDefault="00F10B6B" w:rsidP="00D477CE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3,</w:t>
            </w:r>
            <w:r w:rsidR="00D477CE">
              <w:rPr>
                <w:sz w:val="28"/>
                <w:szCs w:val="28"/>
              </w:rPr>
              <w:t>6</w:t>
            </w:r>
          </w:p>
        </w:tc>
      </w:tr>
    </w:tbl>
    <w:p w:rsidR="006C0D60" w:rsidRPr="00024BD8" w:rsidRDefault="006C0D60" w:rsidP="005C7807">
      <w:pPr>
        <w:ind w:firstLine="720"/>
        <w:jc w:val="both"/>
        <w:rPr>
          <w:sz w:val="28"/>
          <w:szCs w:val="28"/>
        </w:rPr>
      </w:pPr>
    </w:p>
    <w:bookmarkEnd w:id="0"/>
    <w:p w:rsidR="007E0CBC" w:rsidRPr="00024BD8" w:rsidRDefault="007E0CBC" w:rsidP="007E0CB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lastRenderedPageBreak/>
        <w:t>Государственный жилищный надзор</w:t>
      </w:r>
    </w:p>
    <w:p w:rsidR="007E0CBC" w:rsidRPr="00024BD8" w:rsidRDefault="007E0CBC" w:rsidP="0061093C">
      <w:pPr>
        <w:ind w:firstLine="720"/>
        <w:jc w:val="both"/>
        <w:rPr>
          <w:sz w:val="28"/>
          <w:szCs w:val="28"/>
        </w:rPr>
      </w:pPr>
    </w:p>
    <w:p w:rsidR="00F00544" w:rsidRPr="00D477CE" w:rsidRDefault="00F00544" w:rsidP="00F00544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В рамках осуществления государственного жилищного надзора</w:t>
      </w:r>
      <w:r w:rsidRPr="00024BD8">
        <w:rPr>
          <w:bCs/>
          <w:sz w:val="28"/>
          <w:szCs w:val="28"/>
        </w:rPr>
        <w:t xml:space="preserve"> проведено </w:t>
      </w:r>
      <w:r w:rsidR="00D477CE">
        <w:rPr>
          <w:bCs/>
          <w:sz w:val="28"/>
          <w:szCs w:val="28"/>
        </w:rPr>
        <w:t>1238</w:t>
      </w:r>
      <w:r w:rsidRPr="00024BD8">
        <w:rPr>
          <w:bCs/>
          <w:sz w:val="28"/>
          <w:szCs w:val="28"/>
        </w:rPr>
        <w:t xml:space="preserve"> проверок, в ходе которых выявлено </w:t>
      </w:r>
      <w:r w:rsidR="00D477CE">
        <w:rPr>
          <w:bCs/>
          <w:sz w:val="28"/>
          <w:szCs w:val="28"/>
        </w:rPr>
        <w:t>627</w:t>
      </w:r>
      <w:r w:rsidRPr="00024BD8">
        <w:rPr>
          <w:bCs/>
          <w:sz w:val="28"/>
          <w:szCs w:val="28"/>
        </w:rPr>
        <w:t xml:space="preserve"> нарушений обязательных требований, выдано </w:t>
      </w:r>
      <w:r w:rsidR="00D477CE">
        <w:rPr>
          <w:bCs/>
          <w:sz w:val="28"/>
          <w:szCs w:val="28"/>
        </w:rPr>
        <w:t>36</w:t>
      </w:r>
      <w:r w:rsidR="00F10B6B" w:rsidRPr="00024BD8">
        <w:rPr>
          <w:bCs/>
          <w:sz w:val="28"/>
          <w:szCs w:val="28"/>
        </w:rPr>
        <w:t>7</w:t>
      </w:r>
      <w:r w:rsidRPr="00024BD8">
        <w:rPr>
          <w:bCs/>
          <w:sz w:val="28"/>
          <w:szCs w:val="28"/>
        </w:rPr>
        <w:t xml:space="preserve"> предписани</w:t>
      </w:r>
      <w:r w:rsidR="00F10B6B" w:rsidRPr="00024BD8">
        <w:rPr>
          <w:bCs/>
          <w:sz w:val="28"/>
          <w:szCs w:val="28"/>
        </w:rPr>
        <w:t>й</w:t>
      </w:r>
      <w:r w:rsidRPr="00024BD8">
        <w:rPr>
          <w:bCs/>
          <w:sz w:val="28"/>
          <w:szCs w:val="28"/>
        </w:rPr>
        <w:t xml:space="preserve"> на их </w:t>
      </w:r>
      <w:r w:rsidRPr="00D477CE">
        <w:rPr>
          <w:bCs/>
          <w:sz w:val="28"/>
          <w:szCs w:val="28"/>
        </w:rPr>
        <w:t xml:space="preserve">устранение, возбуждено </w:t>
      </w:r>
      <w:r w:rsidR="00D477CE" w:rsidRPr="00D477CE">
        <w:rPr>
          <w:bCs/>
          <w:sz w:val="28"/>
          <w:szCs w:val="28"/>
        </w:rPr>
        <w:t>685</w:t>
      </w:r>
      <w:r w:rsidR="00D179A4" w:rsidRPr="00D477CE">
        <w:rPr>
          <w:bCs/>
          <w:sz w:val="28"/>
          <w:szCs w:val="28"/>
        </w:rPr>
        <w:t xml:space="preserve"> </w:t>
      </w:r>
      <w:r w:rsidRPr="00D477CE">
        <w:rPr>
          <w:bCs/>
          <w:sz w:val="28"/>
          <w:szCs w:val="28"/>
        </w:rPr>
        <w:t xml:space="preserve">дел об административных правонарушениях, предъявлено штрафных санкций на сумму </w:t>
      </w:r>
      <w:r w:rsidR="00D477CE">
        <w:rPr>
          <w:bCs/>
          <w:sz w:val="28"/>
          <w:szCs w:val="28"/>
        </w:rPr>
        <w:t>2,4</w:t>
      </w:r>
      <w:r w:rsidR="00D179A4" w:rsidRPr="00D477CE">
        <w:rPr>
          <w:bCs/>
          <w:sz w:val="28"/>
          <w:szCs w:val="28"/>
        </w:rPr>
        <w:t xml:space="preserve"> </w:t>
      </w:r>
      <w:r w:rsidRPr="00D477CE">
        <w:rPr>
          <w:bCs/>
          <w:sz w:val="28"/>
          <w:szCs w:val="28"/>
        </w:rPr>
        <w:t xml:space="preserve">млн. рублей, взыскано </w:t>
      </w:r>
      <w:r w:rsidR="00D477CE">
        <w:rPr>
          <w:bCs/>
          <w:sz w:val="28"/>
          <w:szCs w:val="28"/>
        </w:rPr>
        <w:t xml:space="preserve">1,4 </w:t>
      </w:r>
      <w:r w:rsidRPr="00D477CE">
        <w:rPr>
          <w:bCs/>
          <w:sz w:val="28"/>
          <w:szCs w:val="28"/>
        </w:rPr>
        <w:t>млн. рублей.</w:t>
      </w:r>
    </w:p>
    <w:p w:rsidR="00302F7A" w:rsidRPr="00024BD8" w:rsidRDefault="0014798E" w:rsidP="0014798E">
      <w:pPr>
        <w:ind w:firstLine="720"/>
        <w:jc w:val="both"/>
        <w:rPr>
          <w:sz w:val="28"/>
          <w:szCs w:val="28"/>
        </w:rPr>
      </w:pPr>
      <w:r w:rsidRPr="00D477CE">
        <w:rPr>
          <w:sz w:val="28"/>
          <w:szCs w:val="28"/>
        </w:rPr>
        <w:t xml:space="preserve">К </w:t>
      </w:r>
      <w:r w:rsidR="00AF774C" w:rsidRPr="00D477CE">
        <w:rPr>
          <w:sz w:val="28"/>
          <w:szCs w:val="28"/>
        </w:rPr>
        <w:t xml:space="preserve">наиболее </w:t>
      </w:r>
      <w:r w:rsidRPr="00D477CE">
        <w:rPr>
          <w:sz w:val="28"/>
          <w:szCs w:val="28"/>
        </w:rPr>
        <w:t>частым</w:t>
      </w:r>
      <w:r w:rsidR="00C626FF" w:rsidRPr="00D477CE">
        <w:rPr>
          <w:sz w:val="28"/>
          <w:szCs w:val="28"/>
        </w:rPr>
        <w:t xml:space="preserve"> (типичным)</w:t>
      </w:r>
      <w:r w:rsidRPr="00D477CE">
        <w:rPr>
          <w:sz w:val="28"/>
          <w:szCs w:val="28"/>
        </w:rPr>
        <w:t xml:space="preserve"> нарушениям обязательных требований</w:t>
      </w:r>
      <w:r w:rsidR="00170EB7" w:rsidRPr="00024BD8">
        <w:rPr>
          <w:sz w:val="28"/>
          <w:szCs w:val="28"/>
        </w:rPr>
        <w:t>, выявленных в отчетном периоде при осуществлении государственного жилищного надзора,</w:t>
      </w:r>
      <w:r w:rsidRPr="00024BD8">
        <w:rPr>
          <w:sz w:val="28"/>
          <w:szCs w:val="28"/>
        </w:rPr>
        <w:t xml:space="preserve"> отн</w:t>
      </w:r>
      <w:r w:rsidR="00AF774C" w:rsidRPr="00024BD8">
        <w:rPr>
          <w:sz w:val="28"/>
          <w:szCs w:val="28"/>
        </w:rPr>
        <w:t>осятся</w:t>
      </w:r>
      <w:r w:rsidRPr="00024BD8">
        <w:rPr>
          <w:sz w:val="28"/>
          <w:szCs w:val="28"/>
        </w:rPr>
        <w:t xml:space="preserve"> нарушения</w:t>
      </w:r>
      <w:r w:rsidR="00302F7A" w:rsidRPr="00024BD8">
        <w:rPr>
          <w:sz w:val="28"/>
          <w:szCs w:val="28"/>
        </w:rPr>
        <w:t>:</w:t>
      </w:r>
    </w:p>
    <w:p w:rsidR="00302F7A" w:rsidRPr="00024BD8" w:rsidRDefault="00302F7A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14798E" w:rsidRPr="00024BD8">
        <w:rPr>
          <w:sz w:val="28"/>
          <w:szCs w:val="28"/>
        </w:rPr>
        <w:t>правил и</w:t>
      </w:r>
      <w:r w:rsidR="007E0CBC" w:rsidRPr="00024BD8">
        <w:rPr>
          <w:sz w:val="28"/>
          <w:szCs w:val="28"/>
        </w:rPr>
        <w:t> </w:t>
      </w:r>
      <w:r w:rsidR="0014798E" w:rsidRPr="00024BD8">
        <w:rPr>
          <w:sz w:val="28"/>
          <w:szCs w:val="28"/>
        </w:rPr>
        <w:t>норм технической эксплуатации жилищного фонда</w:t>
      </w:r>
      <w:r w:rsidRPr="00024BD8">
        <w:rPr>
          <w:sz w:val="28"/>
          <w:szCs w:val="28"/>
        </w:rPr>
        <w:t xml:space="preserve"> </w:t>
      </w:r>
      <w:r w:rsidR="005C6B37" w:rsidRPr="00024BD8">
        <w:rPr>
          <w:sz w:val="28"/>
          <w:szCs w:val="28"/>
        </w:rPr>
        <w:t xml:space="preserve">– </w:t>
      </w:r>
      <w:r w:rsidR="00D477CE">
        <w:rPr>
          <w:sz w:val="28"/>
          <w:szCs w:val="28"/>
        </w:rPr>
        <w:t>20,4</w:t>
      </w:r>
      <w:r w:rsidRPr="00024BD8">
        <w:rPr>
          <w:sz w:val="28"/>
          <w:szCs w:val="28"/>
        </w:rPr>
        <w:t>% (</w:t>
      </w:r>
      <w:r w:rsidR="00172BB2" w:rsidRPr="00024BD8">
        <w:rPr>
          <w:sz w:val="28"/>
          <w:szCs w:val="28"/>
        </w:rPr>
        <w:t>1</w:t>
      </w:r>
      <w:r w:rsidR="00D477CE">
        <w:rPr>
          <w:sz w:val="28"/>
          <w:szCs w:val="28"/>
        </w:rPr>
        <w:t>28</w:t>
      </w:r>
      <w:r w:rsidRPr="00024BD8">
        <w:rPr>
          <w:sz w:val="28"/>
          <w:szCs w:val="28"/>
        </w:rPr>
        <w:t xml:space="preserve"> нарушени</w:t>
      </w:r>
      <w:r w:rsidR="00172BB2" w:rsidRPr="00024BD8">
        <w:rPr>
          <w:sz w:val="28"/>
          <w:szCs w:val="28"/>
        </w:rPr>
        <w:t>й</w:t>
      </w:r>
      <w:r w:rsidR="005C6B37" w:rsidRPr="00024BD8">
        <w:rPr>
          <w:sz w:val="28"/>
          <w:szCs w:val="28"/>
        </w:rPr>
        <w:t>);</w:t>
      </w:r>
    </w:p>
    <w:p w:rsidR="00172BB2" w:rsidRPr="00024BD8" w:rsidRDefault="00302F7A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172BB2" w:rsidRPr="00024BD8">
        <w:rPr>
          <w:sz w:val="28"/>
          <w:szCs w:val="28"/>
        </w:rPr>
        <w:t>правил</w:t>
      </w:r>
      <w:r w:rsidRPr="00024BD8">
        <w:rPr>
          <w:sz w:val="28"/>
          <w:szCs w:val="28"/>
        </w:rPr>
        <w:t xml:space="preserve"> </w:t>
      </w:r>
      <w:r w:rsidR="00172BB2" w:rsidRPr="00024BD8">
        <w:rPr>
          <w:sz w:val="28"/>
          <w:szCs w:val="28"/>
        </w:rPr>
        <w:t>пользования помещени</w:t>
      </w:r>
      <w:r w:rsidR="00D477CE">
        <w:rPr>
          <w:sz w:val="28"/>
          <w:szCs w:val="28"/>
        </w:rPr>
        <w:t>ями</w:t>
      </w:r>
      <w:r w:rsidR="00172BB2" w:rsidRPr="00024BD8">
        <w:rPr>
          <w:sz w:val="28"/>
          <w:szCs w:val="28"/>
        </w:rPr>
        <w:t xml:space="preserve"> </w:t>
      </w:r>
      <w:r w:rsidR="00D477CE" w:rsidRPr="00024BD8">
        <w:rPr>
          <w:sz w:val="28"/>
          <w:szCs w:val="28"/>
        </w:rPr>
        <w:t>–</w:t>
      </w:r>
      <w:r w:rsidR="00D477CE">
        <w:rPr>
          <w:sz w:val="28"/>
          <w:szCs w:val="28"/>
        </w:rPr>
        <w:t xml:space="preserve"> 12,9</w:t>
      </w:r>
      <w:r w:rsidR="00172BB2" w:rsidRPr="00024BD8">
        <w:rPr>
          <w:sz w:val="28"/>
          <w:szCs w:val="28"/>
        </w:rPr>
        <w:t>% (</w:t>
      </w:r>
      <w:r w:rsidR="00D477CE">
        <w:rPr>
          <w:sz w:val="28"/>
          <w:szCs w:val="28"/>
        </w:rPr>
        <w:t>81</w:t>
      </w:r>
      <w:r w:rsidR="00172BB2" w:rsidRPr="00024BD8">
        <w:rPr>
          <w:sz w:val="28"/>
          <w:szCs w:val="28"/>
        </w:rPr>
        <w:t xml:space="preserve"> нарушени</w:t>
      </w:r>
      <w:r w:rsidR="004260B9">
        <w:rPr>
          <w:sz w:val="28"/>
          <w:szCs w:val="28"/>
        </w:rPr>
        <w:t>е</w:t>
      </w:r>
      <w:r w:rsidR="00172BB2" w:rsidRPr="00024BD8">
        <w:rPr>
          <w:sz w:val="28"/>
          <w:szCs w:val="28"/>
        </w:rPr>
        <w:t>);</w:t>
      </w:r>
    </w:p>
    <w:p w:rsidR="0014798E" w:rsidRPr="00024BD8" w:rsidRDefault="00172BB2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порядка </w:t>
      </w:r>
      <w:r w:rsidR="00302F7A" w:rsidRPr="00024BD8">
        <w:rPr>
          <w:sz w:val="28"/>
          <w:szCs w:val="28"/>
        </w:rPr>
        <w:t xml:space="preserve">расчета платы за жилищно-коммунальные услуги </w:t>
      </w:r>
      <w:r w:rsidR="005C6B37" w:rsidRPr="00024BD8">
        <w:rPr>
          <w:sz w:val="28"/>
          <w:szCs w:val="28"/>
        </w:rPr>
        <w:t>–</w:t>
      </w:r>
      <w:r w:rsidR="00302F7A" w:rsidRPr="00024BD8">
        <w:rPr>
          <w:sz w:val="28"/>
          <w:szCs w:val="28"/>
        </w:rPr>
        <w:t xml:space="preserve"> </w:t>
      </w:r>
      <w:r w:rsidR="004260B9">
        <w:rPr>
          <w:sz w:val="28"/>
          <w:szCs w:val="28"/>
        </w:rPr>
        <w:t>1</w:t>
      </w:r>
      <w:r w:rsidRPr="00024BD8">
        <w:rPr>
          <w:sz w:val="28"/>
          <w:szCs w:val="28"/>
        </w:rPr>
        <w:t>7,</w:t>
      </w:r>
      <w:r w:rsidR="004260B9">
        <w:rPr>
          <w:sz w:val="28"/>
          <w:szCs w:val="28"/>
        </w:rPr>
        <w:t>8</w:t>
      </w:r>
      <w:r w:rsidR="0014798E" w:rsidRPr="00024BD8">
        <w:rPr>
          <w:sz w:val="28"/>
          <w:szCs w:val="28"/>
        </w:rPr>
        <w:t>% (</w:t>
      </w:r>
      <w:r w:rsidR="004260B9">
        <w:rPr>
          <w:sz w:val="28"/>
          <w:szCs w:val="28"/>
        </w:rPr>
        <w:t>112</w:t>
      </w:r>
      <w:r w:rsidRPr="00024BD8">
        <w:rPr>
          <w:sz w:val="28"/>
          <w:szCs w:val="28"/>
        </w:rPr>
        <w:t xml:space="preserve"> нарушени</w:t>
      </w:r>
      <w:r w:rsidR="004260B9">
        <w:rPr>
          <w:sz w:val="28"/>
          <w:szCs w:val="28"/>
        </w:rPr>
        <w:t>й</w:t>
      </w:r>
      <w:r w:rsidR="00302F7A" w:rsidRPr="00024BD8">
        <w:rPr>
          <w:sz w:val="28"/>
          <w:szCs w:val="28"/>
        </w:rPr>
        <w:t>)</w:t>
      </w:r>
      <w:r w:rsidRPr="00024BD8">
        <w:rPr>
          <w:sz w:val="28"/>
          <w:szCs w:val="28"/>
        </w:rPr>
        <w:t>.</w:t>
      </w:r>
    </w:p>
    <w:p w:rsidR="00D72449" w:rsidRPr="00024BD8" w:rsidRDefault="0014798E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Сравнительный анализ с аналогичным периодом прошлого года показывает</w:t>
      </w:r>
      <w:r w:rsidR="00D72449" w:rsidRPr="00024BD8">
        <w:rPr>
          <w:sz w:val="28"/>
          <w:szCs w:val="28"/>
        </w:rPr>
        <w:t>:</w:t>
      </w:r>
    </w:p>
    <w:p w:rsidR="00D72449" w:rsidRPr="00024BD8" w:rsidRDefault="00DC24C4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172BB2" w:rsidRPr="00024BD8">
        <w:rPr>
          <w:sz w:val="28"/>
          <w:szCs w:val="28"/>
        </w:rPr>
        <w:t xml:space="preserve">увеличение </w:t>
      </w:r>
      <w:r w:rsidR="0014798E" w:rsidRPr="00024BD8">
        <w:rPr>
          <w:sz w:val="28"/>
          <w:szCs w:val="28"/>
        </w:rPr>
        <w:t xml:space="preserve">количества проведенных проверок на </w:t>
      </w:r>
      <w:r w:rsidR="00CB2A6A" w:rsidRPr="00024BD8">
        <w:rPr>
          <w:sz w:val="28"/>
          <w:szCs w:val="28"/>
        </w:rPr>
        <w:t>1</w:t>
      </w:r>
      <w:r w:rsidR="004260B9">
        <w:rPr>
          <w:sz w:val="28"/>
          <w:szCs w:val="28"/>
        </w:rPr>
        <w:t>7,7</w:t>
      </w:r>
      <w:r w:rsidR="0014798E" w:rsidRPr="00024BD8">
        <w:rPr>
          <w:sz w:val="28"/>
          <w:szCs w:val="28"/>
        </w:rPr>
        <w:t>% (</w:t>
      </w:r>
      <w:r w:rsidR="004260B9">
        <w:rPr>
          <w:sz w:val="28"/>
          <w:szCs w:val="28"/>
        </w:rPr>
        <w:t>1238</w:t>
      </w:r>
      <w:r w:rsidR="00170EB7" w:rsidRPr="00024BD8">
        <w:rPr>
          <w:sz w:val="28"/>
          <w:szCs w:val="28"/>
        </w:rPr>
        <w:t>/</w:t>
      </w:r>
      <w:r w:rsidR="004260B9">
        <w:rPr>
          <w:sz w:val="28"/>
          <w:szCs w:val="28"/>
        </w:rPr>
        <w:t>1052</w:t>
      </w:r>
      <w:r w:rsidR="0014798E" w:rsidRPr="00024BD8">
        <w:rPr>
          <w:sz w:val="28"/>
          <w:szCs w:val="28"/>
        </w:rPr>
        <w:t xml:space="preserve">), </w:t>
      </w:r>
    </w:p>
    <w:p w:rsidR="00D72449" w:rsidRPr="00024BD8" w:rsidRDefault="00DC24C4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D72449" w:rsidRPr="00024BD8">
        <w:rPr>
          <w:sz w:val="28"/>
          <w:szCs w:val="28"/>
        </w:rPr>
        <w:t xml:space="preserve">снижение </w:t>
      </w:r>
      <w:r w:rsidR="0014798E" w:rsidRPr="00024BD8">
        <w:rPr>
          <w:sz w:val="28"/>
          <w:szCs w:val="28"/>
        </w:rPr>
        <w:t>выявл</w:t>
      </w:r>
      <w:r w:rsidR="00D72449" w:rsidRPr="00024BD8">
        <w:rPr>
          <w:sz w:val="28"/>
          <w:szCs w:val="28"/>
        </w:rPr>
        <w:t>енных</w:t>
      </w:r>
      <w:r w:rsidR="0014798E" w:rsidRPr="00024BD8">
        <w:rPr>
          <w:sz w:val="28"/>
          <w:szCs w:val="28"/>
        </w:rPr>
        <w:t xml:space="preserve"> нарушений – на </w:t>
      </w:r>
      <w:r w:rsidR="004260B9">
        <w:rPr>
          <w:sz w:val="28"/>
          <w:szCs w:val="28"/>
        </w:rPr>
        <w:t>2,6</w:t>
      </w:r>
      <w:r w:rsidR="0014798E" w:rsidRPr="00024BD8">
        <w:rPr>
          <w:sz w:val="28"/>
          <w:szCs w:val="28"/>
        </w:rPr>
        <w:t xml:space="preserve">% </w:t>
      </w:r>
      <w:r w:rsidR="00170EB7" w:rsidRPr="00024BD8">
        <w:rPr>
          <w:sz w:val="28"/>
          <w:szCs w:val="28"/>
        </w:rPr>
        <w:t>(</w:t>
      </w:r>
      <w:r w:rsidR="004260B9">
        <w:rPr>
          <w:sz w:val="28"/>
          <w:szCs w:val="28"/>
        </w:rPr>
        <w:t>627</w:t>
      </w:r>
      <w:r w:rsidR="00170EB7" w:rsidRPr="00024BD8">
        <w:rPr>
          <w:sz w:val="28"/>
          <w:szCs w:val="28"/>
        </w:rPr>
        <w:t>/</w:t>
      </w:r>
      <w:r w:rsidR="004260B9">
        <w:rPr>
          <w:sz w:val="28"/>
          <w:szCs w:val="28"/>
        </w:rPr>
        <w:t>644</w:t>
      </w:r>
      <w:r w:rsidR="00170EB7" w:rsidRPr="00024BD8">
        <w:rPr>
          <w:sz w:val="28"/>
          <w:szCs w:val="28"/>
        </w:rPr>
        <w:t>)</w:t>
      </w:r>
      <w:r w:rsidR="0014798E" w:rsidRPr="00024BD8">
        <w:rPr>
          <w:sz w:val="28"/>
          <w:szCs w:val="28"/>
        </w:rPr>
        <w:t xml:space="preserve">, </w:t>
      </w:r>
    </w:p>
    <w:p w:rsidR="00D72449" w:rsidRPr="00024BD8" w:rsidRDefault="00DC24C4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2F1597" w:rsidRPr="00024BD8">
        <w:rPr>
          <w:sz w:val="28"/>
          <w:szCs w:val="28"/>
        </w:rPr>
        <w:t xml:space="preserve">увеличение </w:t>
      </w:r>
      <w:r w:rsidR="0014798E" w:rsidRPr="00024BD8">
        <w:rPr>
          <w:sz w:val="28"/>
          <w:szCs w:val="28"/>
        </w:rPr>
        <w:t xml:space="preserve">выданных предписаний – на </w:t>
      </w:r>
      <w:r w:rsidR="004260B9">
        <w:rPr>
          <w:sz w:val="28"/>
          <w:szCs w:val="28"/>
        </w:rPr>
        <w:t>11</w:t>
      </w:r>
      <w:r w:rsidR="002F1597" w:rsidRPr="00024BD8">
        <w:rPr>
          <w:sz w:val="28"/>
          <w:szCs w:val="28"/>
        </w:rPr>
        <w:t>,</w:t>
      </w:r>
      <w:r w:rsidR="004260B9">
        <w:rPr>
          <w:sz w:val="28"/>
          <w:szCs w:val="28"/>
        </w:rPr>
        <w:t>8</w:t>
      </w:r>
      <w:r w:rsidR="0014798E" w:rsidRPr="00024BD8">
        <w:rPr>
          <w:sz w:val="28"/>
          <w:szCs w:val="28"/>
        </w:rPr>
        <w:t xml:space="preserve">% </w:t>
      </w:r>
      <w:r w:rsidR="00170EB7" w:rsidRPr="00024BD8">
        <w:rPr>
          <w:sz w:val="28"/>
          <w:szCs w:val="28"/>
        </w:rPr>
        <w:t>(</w:t>
      </w:r>
      <w:r w:rsidR="004260B9">
        <w:rPr>
          <w:sz w:val="28"/>
          <w:szCs w:val="28"/>
        </w:rPr>
        <w:t>367</w:t>
      </w:r>
      <w:r w:rsidR="00170EB7" w:rsidRPr="00024BD8">
        <w:rPr>
          <w:sz w:val="28"/>
          <w:szCs w:val="28"/>
        </w:rPr>
        <w:t>/</w:t>
      </w:r>
      <w:r w:rsidR="004260B9">
        <w:rPr>
          <w:sz w:val="28"/>
          <w:szCs w:val="28"/>
        </w:rPr>
        <w:t>328</w:t>
      </w:r>
      <w:r w:rsidR="00170EB7" w:rsidRPr="00024BD8">
        <w:rPr>
          <w:sz w:val="28"/>
          <w:szCs w:val="28"/>
        </w:rPr>
        <w:t>)</w:t>
      </w:r>
      <w:r w:rsidR="0014798E" w:rsidRPr="00024BD8">
        <w:rPr>
          <w:sz w:val="28"/>
          <w:szCs w:val="28"/>
        </w:rPr>
        <w:t xml:space="preserve">, </w:t>
      </w:r>
    </w:p>
    <w:p w:rsidR="00D72449" w:rsidRPr="00024BD8" w:rsidRDefault="002F1597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увеличение количества </w:t>
      </w:r>
      <w:r w:rsidR="0014798E" w:rsidRPr="00024BD8">
        <w:rPr>
          <w:sz w:val="28"/>
          <w:szCs w:val="28"/>
        </w:rPr>
        <w:t xml:space="preserve">возбужденных дел об административных правонарушениях – на </w:t>
      </w:r>
      <w:r w:rsidR="004260B9">
        <w:rPr>
          <w:sz w:val="28"/>
          <w:szCs w:val="28"/>
        </w:rPr>
        <w:t>29%</w:t>
      </w:r>
      <w:r w:rsidR="0014798E" w:rsidRPr="00024BD8">
        <w:rPr>
          <w:sz w:val="28"/>
          <w:szCs w:val="28"/>
        </w:rPr>
        <w:t xml:space="preserve"> </w:t>
      </w:r>
      <w:r w:rsidR="00170EB7" w:rsidRPr="00024BD8">
        <w:rPr>
          <w:sz w:val="28"/>
          <w:szCs w:val="28"/>
        </w:rPr>
        <w:t>(</w:t>
      </w:r>
      <w:r w:rsidR="004260B9">
        <w:rPr>
          <w:sz w:val="28"/>
          <w:szCs w:val="28"/>
        </w:rPr>
        <w:t>685</w:t>
      </w:r>
      <w:r w:rsidR="00170EB7" w:rsidRPr="00024BD8">
        <w:rPr>
          <w:sz w:val="28"/>
          <w:szCs w:val="28"/>
        </w:rPr>
        <w:t>/</w:t>
      </w:r>
      <w:r w:rsidR="004260B9">
        <w:rPr>
          <w:sz w:val="28"/>
          <w:szCs w:val="28"/>
        </w:rPr>
        <w:t>530</w:t>
      </w:r>
      <w:r w:rsidR="00A84F25">
        <w:rPr>
          <w:sz w:val="28"/>
          <w:szCs w:val="28"/>
        </w:rPr>
        <w:t>).</w:t>
      </w:r>
    </w:p>
    <w:p w:rsidR="0014798E" w:rsidRPr="00024BD8" w:rsidRDefault="0014798E" w:rsidP="0061093C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Как показывают вышеуказанные показатели профилактические и планово-предупредительные мероприятия инспекции в работе с </w:t>
      </w:r>
      <w:r w:rsidR="00D72449" w:rsidRPr="00024BD8">
        <w:rPr>
          <w:sz w:val="28"/>
          <w:szCs w:val="28"/>
        </w:rPr>
        <w:t xml:space="preserve">подконтрольными лицами, в том числе с </w:t>
      </w:r>
      <w:r w:rsidRPr="00024BD8">
        <w:rPr>
          <w:sz w:val="28"/>
          <w:szCs w:val="28"/>
        </w:rPr>
        <w:t>органами управления ТСЖ и ЖСК</w:t>
      </w:r>
      <w:r w:rsidR="00D72449" w:rsidRPr="00024BD8">
        <w:rPr>
          <w:sz w:val="28"/>
          <w:szCs w:val="28"/>
        </w:rPr>
        <w:t xml:space="preserve">, органами местного самоуправления и гражданами, </w:t>
      </w:r>
      <w:r w:rsidRPr="00024BD8">
        <w:rPr>
          <w:sz w:val="28"/>
          <w:szCs w:val="28"/>
        </w:rPr>
        <w:t>способствуют устойчивому снижению нарушений обязательных требований.</w:t>
      </w:r>
    </w:p>
    <w:p w:rsidR="00D72449" w:rsidRPr="00024BD8" w:rsidRDefault="00D72449" w:rsidP="0061093C">
      <w:pPr>
        <w:ind w:firstLine="720"/>
        <w:jc w:val="both"/>
        <w:rPr>
          <w:sz w:val="28"/>
          <w:szCs w:val="28"/>
        </w:rPr>
      </w:pPr>
    </w:p>
    <w:p w:rsidR="007E0CBC" w:rsidRPr="00024BD8" w:rsidRDefault="007E0CBC" w:rsidP="007E0CB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Лицензионный контроль</w:t>
      </w:r>
    </w:p>
    <w:p w:rsidR="007E0CBC" w:rsidRPr="00024BD8" w:rsidRDefault="007E0CBC" w:rsidP="007E0CBC">
      <w:pPr>
        <w:jc w:val="center"/>
        <w:rPr>
          <w:sz w:val="28"/>
          <w:szCs w:val="28"/>
        </w:rPr>
      </w:pPr>
    </w:p>
    <w:p w:rsidR="00852E16" w:rsidRPr="00A84F25" w:rsidRDefault="003A558C" w:rsidP="00852E16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В рамках осуществления лицензионного контроля </w:t>
      </w:r>
      <w:r w:rsidRPr="00024BD8">
        <w:rPr>
          <w:bCs/>
          <w:sz w:val="28"/>
          <w:szCs w:val="28"/>
        </w:rPr>
        <w:t xml:space="preserve">предпринимательской деятельности по управлению </w:t>
      </w:r>
      <w:r w:rsidRPr="00A84F25">
        <w:rPr>
          <w:bCs/>
          <w:sz w:val="28"/>
          <w:szCs w:val="28"/>
        </w:rPr>
        <w:t xml:space="preserve">многоквартирными домами </w:t>
      </w:r>
      <w:r w:rsidR="00A23EE9" w:rsidRPr="00A84F25">
        <w:rPr>
          <w:bCs/>
          <w:sz w:val="28"/>
          <w:szCs w:val="28"/>
        </w:rPr>
        <w:t>в отчетном периоде</w:t>
      </w:r>
      <w:r w:rsidRPr="00A84F25">
        <w:rPr>
          <w:bCs/>
          <w:sz w:val="28"/>
          <w:szCs w:val="28"/>
        </w:rPr>
        <w:t xml:space="preserve"> проведено </w:t>
      </w:r>
      <w:r w:rsidR="00A84F25" w:rsidRPr="00A84F25">
        <w:rPr>
          <w:bCs/>
          <w:sz w:val="28"/>
          <w:szCs w:val="28"/>
        </w:rPr>
        <w:t>2476</w:t>
      </w:r>
      <w:r w:rsidR="0052792B" w:rsidRPr="00A84F25">
        <w:rPr>
          <w:bCs/>
          <w:sz w:val="28"/>
          <w:szCs w:val="28"/>
        </w:rPr>
        <w:t xml:space="preserve"> </w:t>
      </w:r>
      <w:r w:rsidRPr="00A84F25">
        <w:rPr>
          <w:bCs/>
          <w:sz w:val="28"/>
          <w:szCs w:val="28"/>
        </w:rPr>
        <w:t>провер</w:t>
      </w:r>
      <w:r w:rsidR="00A84F25" w:rsidRPr="00A84F25">
        <w:rPr>
          <w:bCs/>
          <w:sz w:val="28"/>
          <w:szCs w:val="28"/>
        </w:rPr>
        <w:t>о</w:t>
      </w:r>
      <w:r w:rsidRPr="00A84F25">
        <w:rPr>
          <w:bCs/>
          <w:sz w:val="28"/>
          <w:szCs w:val="28"/>
        </w:rPr>
        <w:t xml:space="preserve">к, в ходе которых выявлено </w:t>
      </w:r>
      <w:r w:rsidR="00A84F25" w:rsidRPr="00A84F25">
        <w:rPr>
          <w:bCs/>
          <w:sz w:val="28"/>
          <w:szCs w:val="28"/>
        </w:rPr>
        <w:t>1278</w:t>
      </w:r>
      <w:r w:rsidR="00E34161" w:rsidRPr="00A84F25">
        <w:rPr>
          <w:bCs/>
          <w:sz w:val="28"/>
          <w:szCs w:val="28"/>
        </w:rPr>
        <w:t xml:space="preserve"> </w:t>
      </w:r>
      <w:r w:rsidRPr="00A84F25">
        <w:rPr>
          <w:bCs/>
          <w:sz w:val="28"/>
          <w:szCs w:val="28"/>
        </w:rPr>
        <w:t>нарушени</w:t>
      </w:r>
      <w:r w:rsidR="00E34161" w:rsidRPr="00A84F25">
        <w:rPr>
          <w:bCs/>
          <w:sz w:val="28"/>
          <w:szCs w:val="28"/>
        </w:rPr>
        <w:t>й</w:t>
      </w:r>
      <w:r w:rsidRPr="00A84F25">
        <w:rPr>
          <w:bCs/>
          <w:sz w:val="28"/>
          <w:szCs w:val="28"/>
        </w:rPr>
        <w:t xml:space="preserve"> лицензионных требований, выдано </w:t>
      </w:r>
      <w:r w:rsidR="00A84F25" w:rsidRPr="00A84F25">
        <w:rPr>
          <w:bCs/>
          <w:sz w:val="28"/>
          <w:szCs w:val="28"/>
        </w:rPr>
        <w:t>663</w:t>
      </w:r>
      <w:r w:rsidR="00E34161" w:rsidRPr="00A84F25">
        <w:rPr>
          <w:bCs/>
          <w:sz w:val="28"/>
          <w:szCs w:val="28"/>
        </w:rPr>
        <w:t xml:space="preserve"> </w:t>
      </w:r>
      <w:r w:rsidRPr="00A84F25">
        <w:rPr>
          <w:bCs/>
          <w:sz w:val="28"/>
          <w:szCs w:val="28"/>
        </w:rPr>
        <w:t>предписани</w:t>
      </w:r>
      <w:r w:rsidR="00A84F25" w:rsidRPr="00A84F25">
        <w:rPr>
          <w:bCs/>
          <w:sz w:val="28"/>
          <w:szCs w:val="28"/>
        </w:rPr>
        <w:t>я</w:t>
      </w:r>
      <w:r w:rsidRPr="00A84F25">
        <w:rPr>
          <w:bCs/>
          <w:sz w:val="28"/>
          <w:szCs w:val="28"/>
        </w:rPr>
        <w:t xml:space="preserve"> на </w:t>
      </w:r>
      <w:r w:rsidR="00E4325A" w:rsidRPr="00A84F25">
        <w:rPr>
          <w:bCs/>
          <w:sz w:val="28"/>
          <w:szCs w:val="28"/>
        </w:rPr>
        <w:t xml:space="preserve">их </w:t>
      </w:r>
      <w:r w:rsidRPr="00A84F25">
        <w:rPr>
          <w:bCs/>
          <w:sz w:val="28"/>
          <w:szCs w:val="28"/>
        </w:rPr>
        <w:t xml:space="preserve">устранение, возбуждено </w:t>
      </w:r>
      <w:r w:rsidR="00A84F25" w:rsidRPr="00A84F25">
        <w:rPr>
          <w:bCs/>
          <w:sz w:val="28"/>
          <w:szCs w:val="28"/>
        </w:rPr>
        <w:t>484</w:t>
      </w:r>
      <w:r w:rsidR="00D179A4" w:rsidRPr="00A84F25">
        <w:rPr>
          <w:bCs/>
          <w:sz w:val="28"/>
          <w:szCs w:val="28"/>
        </w:rPr>
        <w:t xml:space="preserve"> </w:t>
      </w:r>
      <w:r w:rsidRPr="00A84F25">
        <w:rPr>
          <w:bCs/>
          <w:sz w:val="28"/>
          <w:szCs w:val="28"/>
        </w:rPr>
        <w:t>дел</w:t>
      </w:r>
      <w:r w:rsidR="00A84F25" w:rsidRPr="00A84F25">
        <w:rPr>
          <w:bCs/>
          <w:sz w:val="28"/>
          <w:szCs w:val="28"/>
        </w:rPr>
        <w:t>а</w:t>
      </w:r>
      <w:r w:rsidRPr="00A84F25">
        <w:rPr>
          <w:bCs/>
          <w:sz w:val="28"/>
          <w:szCs w:val="28"/>
        </w:rPr>
        <w:t xml:space="preserve"> об административных правонарушениях, </w:t>
      </w:r>
      <w:r w:rsidR="00852E16" w:rsidRPr="00A84F25">
        <w:rPr>
          <w:bCs/>
          <w:sz w:val="28"/>
          <w:szCs w:val="28"/>
        </w:rPr>
        <w:t xml:space="preserve">предъявлено штрафных санкций на сумму </w:t>
      </w:r>
      <w:r w:rsidR="00A84F25" w:rsidRPr="00A84F25">
        <w:rPr>
          <w:bCs/>
          <w:sz w:val="28"/>
          <w:szCs w:val="28"/>
        </w:rPr>
        <w:t>22,9</w:t>
      </w:r>
      <w:r w:rsidR="00D179A4" w:rsidRPr="00A84F25">
        <w:rPr>
          <w:bCs/>
          <w:sz w:val="28"/>
          <w:szCs w:val="28"/>
        </w:rPr>
        <w:t xml:space="preserve"> </w:t>
      </w:r>
      <w:r w:rsidR="00852E16" w:rsidRPr="00A84F25">
        <w:rPr>
          <w:bCs/>
          <w:sz w:val="28"/>
          <w:szCs w:val="28"/>
        </w:rPr>
        <w:t xml:space="preserve">млн. рублей, взыскано </w:t>
      </w:r>
      <w:r w:rsidR="00A84F25" w:rsidRPr="00A84F25">
        <w:rPr>
          <w:bCs/>
          <w:sz w:val="28"/>
          <w:szCs w:val="28"/>
        </w:rPr>
        <w:t>13,5</w:t>
      </w:r>
      <w:r w:rsidR="00D179A4" w:rsidRPr="00A84F25">
        <w:rPr>
          <w:bCs/>
          <w:sz w:val="28"/>
          <w:szCs w:val="28"/>
        </w:rPr>
        <w:t xml:space="preserve"> </w:t>
      </w:r>
      <w:r w:rsidR="00852E16" w:rsidRPr="00A84F25">
        <w:rPr>
          <w:bCs/>
          <w:sz w:val="28"/>
          <w:szCs w:val="28"/>
        </w:rPr>
        <w:t>млн. рублей.</w:t>
      </w:r>
    </w:p>
    <w:p w:rsidR="007B1BFB" w:rsidRPr="00024BD8" w:rsidRDefault="003A558C" w:rsidP="0061093C">
      <w:pPr>
        <w:ind w:firstLine="720"/>
        <w:jc w:val="both"/>
        <w:rPr>
          <w:sz w:val="28"/>
          <w:szCs w:val="28"/>
        </w:rPr>
      </w:pPr>
      <w:r w:rsidRPr="00A84F25">
        <w:rPr>
          <w:sz w:val="28"/>
          <w:szCs w:val="28"/>
        </w:rPr>
        <w:t>Основную долю выявленных нарушений лицензионных</w:t>
      </w:r>
      <w:r w:rsidRPr="00024BD8">
        <w:rPr>
          <w:sz w:val="28"/>
          <w:szCs w:val="28"/>
        </w:rPr>
        <w:t xml:space="preserve"> требований (</w:t>
      </w:r>
      <w:r w:rsidR="007B1BFB" w:rsidRPr="00024BD8">
        <w:rPr>
          <w:sz w:val="28"/>
          <w:szCs w:val="28"/>
        </w:rPr>
        <w:t>типичные</w:t>
      </w:r>
      <w:r w:rsidRPr="00024BD8">
        <w:rPr>
          <w:sz w:val="28"/>
          <w:szCs w:val="28"/>
        </w:rPr>
        <w:t xml:space="preserve"> нарушения) составляют</w:t>
      </w:r>
      <w:r w:rsidR="007A4145" w:rsidRPr="00024BD8">
        <w:rPr>
          <w:sz w:val="28"/>
          <w:szCs w:val="28"/>
        </w:rPr>
        <w:t>:</w:t>
      </w:r>
    </w:p>
    <w:p w:rsidR="007B1BFB" w:rsidRPr="00024BD8" w:rsidRDefault="00904B28" w:rsidP="007B1BFB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E0145B" w:rsidRPr="00024BD8">
        <w:rPr>
          <w:sz w:val="28"/>
          <w:szCs w:val="28"/>
        </w:rPr>
        <w:t>требовани</w:t>
      </w:r>
      <w:r w:rsidR="0088164C">
        <w:rPr>
          <w:sz w:val="28"/>
          <w:szCs w:val="28"/>
        </w:rPr>
        <w:t>й</w:t>
      </w:r>
      <w:r w:rsidR="00E0145B" w:rsidRPr="00024BD8">
        <w:rPr>
          <w:sz w:val="28"/>
          <w:szCs w:val="28"/>
        </w:rPr>
        <w:t xml:space="preserve"> к</w:t>
      </w:r>
      <w:r w:rsidR="003A558C" w:rsidRPr="00024BD8">
        <w:rPr>
          <w:sz w:val="28"/>
          <w:szCs w:val="28"/>
        </w:rPr>
        <w:t xml:space="preserve"> содержанию и ремонту общего имущества в многоквартирном доме – </w:t>
      </w:r>
      <w:r w:rsidR="00A84F25">
        <w:rPr>
          <w:sz w:val="28"/>
          <w:szCs w:val="28"/>
        </w:rPr>
        <w:t>32</w:t>
      </w:r>
      <w:r w:rsidR="003A558C" w:rsidRPr="00024BD8">
        <w:rPr>
          <w:sz w:val="28"/>
          <w:szCs w:val="28"/>
        </w:rPr>
        <w:t>% (</w:t>
      </w:r>
      <w:r w:rsidR="00E34161" w:rsidRPr="00024BD8">
        <w:rPr>
          <w:sz w:val="28"/>
          <w:szCs w:val="28"/>
        </w:rPr>
        <w:t>4</w:t>
      </w:r>
      <w:r w:rsidR="00A84F25">
        <w:rPr>
          <w:sz w:val="28"/>
          <w:szCs w:val="28"/>
        </w:rPr>
        <w:t>10</w:t>
      </w:r>
      <w:r w:rsidR="0052792B" w:rsidRPr="00024BD8">
        <w:rPr>
          <w:sz w:val="28"/>
          <w:szCs w:val="28"/>
        </w:rPr>
        <w:t xml:space="preserve"> </w:t>
      </w:r>
      <w:r w:rsidR="00E4325A" w:rsidRPr="00024BD8">
        <w:rPr>
          <w:sz w:val="28"/>
          <w:szCs w:val="28"/>
        </w:rPr>
        <w:t>нарушений</w:t>
      </w:r>
      <w:r w:rsidR="003A558C" w:rsidRPr="00024BD8">
        <w:rPr>
          <w:sz w:val="28"/>
          <w:szCs w:val="28"/>
        </w:rPr>
        <w:t>)</w:t>
      </w:r>
      <w:r w:rsidR="00C51655" w:rsidRPr="00024BD8">
        <w:rPr>
          <w:sz w:val="28"/>
          <w:szCs w:val="28"/>
        </w:rPr>
        <w:t>;</w:t>
      </w:r>
      <w:r w:rsidR="007B1BFB" w:rsidRPr="00024BD8">
        <w:rPr>
          <w:sz w:val="28"/>
          <w:szCs w:val="28"/>
        </w:rPr>
        <w:t xml:space="preserve"> </w:t>
      </w:r>
    </w:p>
    <w:p w:rsidR="00812516" w:rsidRPr="00024BD8" w:rsidRDefault="00812516" w:rsidP="00812516">
      <w:pPr>
        <w:ind w:firstLine="720"/>
        <w:jc w:val="both"/>
        <w:rPr>
          <w:sz w:val="28"/>
          <w:szCs w:val="28"/>
        </w:rPr>
      </w:pPr>
      <w:r w:rsidRPr="00024BD8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A84F25">
        <w:rPr>
          <w:rFonts w:eastAsiaTheme="minorHAnsi"/>
          <w:iCs/>
          <w:sz w:val="28"/>
          <w:szCs w:val="28"/>
          <w:lang w:eastAsia="en-US"/>
        </w:rPr>
        <w:t>порядка</w:t>
      </w:r>
      <w:r w:rsidRPr="00024BD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024BD8">
        <w:rPr>
          <w:rFonts w:eastAsiaTheme="minorHAnsi"/>
          <w:sz w:val="28"/>
          <w:szCs w:val="28"/>
          <w:lang w:eastAsia="en-US"/>
        </w:rPr>
        <w:t xml:space="preserve">начисления платы за содержание и ремонт общего имущества в многоквартирном доме, коммунальные услуги </w:t>
      </w:r>
      <w:r w:rsidRPr="00024BD8">
        <w:rPr>
          <w:sz w:val="28"/>
          <w:szCs w:val="28"/>
        </w:rPr>
        <w:t>– 2</w:t>
      </w:r>
      <w:r w:rsidR="00A84F25">
        <w:rPr>
          <w:sz w:val="28"/>
          <w:szCs w:val="28"/>
        </w:rPr>
        <w:t>0</w:t>
      </w:r>
      <w:r w:rsidRPr="00024BD8">
        <w:rPr>
          <w:sz w:val="28"/>
          <w:szCs w:val="28"/>
        </w:rPr>
        <w:t>% (2</w:t>
      </w:r>
      <w:r w:rsidR="00A84F25">
        <w:rPr>
          <w:sz w:val="28"/>
          <w:szCs w:val="28"/>
        </w:rPr>
        <w:t>60</w:t>
      </w:r>
      <w:r w:rsidRPr="00024BD8">
        <w:rPr>
          <w:sz w:val="28"/>
          <w:szCs w:val="28"/>
        </w:rPr>
        <w:t xml:space="preserve"> нарушений);</w:t>
      </w:r>
    </w:p>
    <w:p w:rsidR="00E34161" w:rsidRPr="00024BD8" w:rsidRDefault="00E34161" w:rsidP="007B1BFB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требований к раскрытию информации в ГИС ЖКХ – </w:t>
      </w:r>
      <w:r w:rsidR="00A84F25">
        <w:rPr>
          <w:sz w:val="28"/>
          <w:szCs w:val="28"/>
        </w:rPr>
        <w:t>6,3</w:t>
      </w:r>
      <w:r w:rsidRPr="00024BD8">
        <w:rPr>
          <w:sz w:val="28"/>
          <w:szCs w:val="28"/>
        </w:rPr>
        <w:t>% (</w:t>
      </w:r>
      <w:r w:rsidR="00A84F25">
        <w:rPr>
          <w:sz w:val="28"/>
          <w:szCs w:val="28"/>
        </w:rPr>
        <w:t>81</w:t>
      </w:r>
      <w:r w:rsidRPr="00024BD8">
        <w:rPr>
          <w:sz w:val="28"/>
          <w:szCs w:val="28"/>
        </w:rPr>
        <w:t xml:space="preserve"> нарушени</w:t>
      </w:r>
      <w:r w:rsidR="00A84F25">
        <w:rPr>
          <w:sz w:val="28"/>
          <w:szCs w:val="28"/>
        </w:rPr>
        <w:t>е</w:t>
      </w:r>
      <w:r w:rsidRPr="00024BD8">
        <w:rPr>
          <w:sz w:val="28"/>
          <w:szCs w:val="28"/>
        </w:rPr>
        <w:t>);</w:t>
      </w:r>
    </w:p>
    <w:p w:rsidR="00E0145B" w:rsidRPr="00024BD8" w:rsidRDefault="00E0145B" w:rsidP="00E0145B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88164C">
        <w:rPr>
          <w:sz w:val="28"/>
          <w:szCs w:val="28"/>
        </w:rPr>
        <w:t xml:space="preserve">требований по </w:t>
      </w:r>
      <w:r w:rsidR="002D2B13">
        <w:rPr>
          <w:sz w:val="28"/>
          <w:szCs w:val="28"/>
        </w:rPr>
        <w:t>управлению</w:t>
      </w:r>
      <w:r w:rsidRPr="00024BD8">
        <w:rPr>
          <w:sz w:val="28"/>
          <w:szCs w:val="28"/>
        </w:rPr>
        <w:t xml:space="preserve"> – </w:t>
      </w:r>
      <w:r w:rsidR="002D2B13">
        <w:rPr>
          <w:sz w:val="28"/>
          <w:szCs w:val="28"/>
        </w:rPr>
        <w:t>9</w:t>
      </w:r>
      <w:r w:rsidRPr="00024BD8">
        <w:rPr>
          <w:sz w:val="28"/>
          <w:szCs w:val="28"/>
        </w:rPr>
        <w:t>% (</w:t>
      </w:r>
      <w:r w:rsidR="0088164C">
        <w:rPr>
          <w:sz w:val="28"/>
          <w:szCs w:val="28"/>
        </w:rPr>
        <w:t>1</w:t>
      </w:r>
      <w:r w:rsidR="002D2B13">
        <w:rPr>
          <w:sz w:val="28"/>
          <w:szCs w:val="28"/>
        </w:rPr>
        <w:t>16</w:t>
      </w:r>
      <w:r w:rsidRPr="00024BD8">
        <w:rPr>
          <w:sz w:val="28"/>
          <w:szCs w:val="28"/>
        </w:rPr>
        <w:t xml:space="preserve"> нарушени</w:t>
      </w:r>
      <w:r w:rsidR="0088164C">
        <w:rPr>
          <w:sz w:val="28"/>
          <w:szCs w:val="28"/>
        </w:rPr>
        <w:t>й</w:t>
      </w:r>
      <w:r w:rsidRPr="00024BD8">
        <w:rPr>
          <w:sz w:val="28"/>
          <w:szCs w:val="28"/>
        </w:rPr>
        <w:t>)</w:t>
      </w:r>
      <w:r w:rsidR="00812516" w:rsidRPr="00024BD8">
        <w:rPr>
          <w:sz w:val="28"/>
          <w:szCs w:val="28"/>
        </w:rPr>
        <w:t>.</w:t>
      </w:r>
      <w:r w:rsidRPr="00024BD8">
        <w:rPr>
          <w:sz w:val="28"/>
          <w:szCs w:val="28"/>
        </w:rPr>
        <w:t xml:space="preserve"> </w:t>
      </w:r>
    </w:p>
    <w:p w:rsidR="003A558C" w:rsidRPr="00024BD8" w:rsidRDefault="003A558C" w:rsidP="0061093C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Сравнительный анализ с периодом прошлого года показывает, что</w:t>
      </w:r>
      <w:r w:rsidR="007E0CBC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 xml:space="preserve">количество проведенных проверок </w:t>
      </w:r>
      <w:r w:rsidR="00C52B9F" w:rsidRPr="00024BD8">
        <w:rPr>
          <w:sz w:val="28"/>
          <w:szCs w:val="28"/>
        </w:rPr>
        <w:t>у</w:t>
      </w:r>
      <w:r w:rsidR="00CD75CF" w:rsidRPr="00024BD8">
        <w:rPr>
          <w:sz w:val="28"/>
          <w:szCs w:val="28"/>
        </w:rPr>
        <w:t xml:space="preserve">меньшилось </w:t>
      </w:r>
      <w:r w:rsidR="00C52B9F" w:rsidRPr="00024BD8">
        <w:rPr>
          <w:sz w:val="28"/>
          <w:szCs w:val="28"/>
        </w:rPr>
        <w:t xml:space="preserve">на </w:t>
      </w:r>
      <w:r w:rsidR="0088164C">
        <w:rPr>
          <w:sz w:val="28"/>
          <w:szCs w:val="28"/>
        </w:rPr>
        <w:t>1</w:t>
      </w:r>
      <w:r w:rsidR="00CD75CF" w:rsidRPr="00024BD8">
        <w:rPr>
          <w:sz w:val="28"/>
          <w:szCs w:val="28"/>
        </w:rPr>
        <w:t>5</w:t>
      </w:r>
      <w:r w:rsidR="0088164C">
        <w:rPr>
          <w:sz w:val="28"/>
          <w:szCs w:val="28"/>
        </w:rPr>
        <w:t>,8</w:t>
      </w:r>
      <w:r w:rsidRPr="00024BD8">
        <w:rPr>
          <w:sz w:val="28"/>
          <w:szCs w:val="28"/>
        </w:rPr>
        <w:t xml:space="preserve">% </w:t>
      </w:r>
      <w:r w:rsidR="00DE74C3" w:rsidRPr="00024BD8">
        <w:rPr>
          <w:sz w:val="28"/>
          <w:szCs w:val="28"/>
        </w:rPr>
        <w:t>(</w:t>
      </w:r>
      <w:r w:rsidR="0088164C">
        <w:rPr>
          <w:sz w:val="28"/>
          <w:szCs w:val="28"/>
        </w:rPr>
        <w:t>2476</w:t>
      </w:r>
      <w:r w:rsidR="00DE74C3" w:rsidRPr="00024BD8">
        <w:rPr>
          <w:sz w:val="28"/>
          <w:szCs w:val="28"/>
        </w:rPr>
        <w:t>/</w:t>
      </w:r>
      <w:r w:rsidR="0088164C">
        <w:rPr>
          <w:sz w:val="28"/>
          <w:szCs w:val="28"/>
        </w:rPr>
        <w:t>2941</w:t>
      </w:r>
      <w:r w:rsidR="00DE74C3" w:rsidRPr="00024BD8">
        <w:rPr>
          <w:sz w:val="28"/>
          <w:szCs w:val="28"/>
        </w:rPr>
        <w:t>)</w:t>
      </w:r>
      <w:r w:rsidRPr="00024BD8">
        <w:rPr>
          <w:sz w:val="28"/>
          <w:szCs w:val="28"/>
        </w:rPr>
        <w:t xml:space="preserve">, </w:t>
      </w:r>
      <w:r w:rsidR="00CD75CF" w:rsidRPr="00024BD8">
        <w:rPr>
          <w:sz w:val="28"/>
          <w:szCs w:val="28"/>
        </w:rPr>
        <w:lastRenderedPageBreak/>
        <w:t>количество выявленных нарушений сократилось на 4</w:t>
      </w:r>
      <w:r w:rsidR="0088164C">
        <w:rPr>
          <w:sz w:val="28"/>
          <w:szCs w:val="28"/>
        </w:rPr>
        <w:t>6</w:t>
      </w:r>
      <w:r w:rsidR="00CD75CF" w:rsidRPr="00024BD8">
        <w:rPr>
          <w:sz w:val="28"/>
          <w:szCs w:val="28"/>
        </w:rPr>
        <w:t xml:space="preserve">% </w:t>
      </w:r>
      <w:r w:rsidR="004B21D9" w:rsidRPr="00024BD8">
        <w:rPr>
          <w:sz w:val="28"/>
          <w:szCs w:val="28"/>
        </w:rPr>
        <w:t>(</w:t>
      </w:r>
      <w:r w:rsidR="0088164C">
        <w:rPr>
          <w:sz w:val="28"/>
          <w:szCs w:val="28"/>
        </w:rPr>
        <w:t>1278</w:t>
      </w:r>
      <w:r w:rsidR="004B21D9" w:rsidRPr="00024BD8">
        <w:rPr>
          <w:sz w:val="28"/>
          <w:szCs w:val="28"/>
        </w:rPr>
        <w:t>/</w:t>
      </w:r>
      <w:r w:rsidR="0088164C">
        <w:rPr>
          <w:sz w:val="28"/>
          <w:szCs w:val="28"/>
        </w:rPr>
        <w:t>2377</w:t>
      </w:r>
      <w:r w:rsidR="004B21D9" w:rsidRPr="00024BD8">
        <w:rPr>
          <w:sz w:val="28"/>
          <w:szCs w:val="28"/>
        </w:rPr>
        <w:t>)</w:t>
      </w:r>
      <w:r w:rsidR="00860634" w:rsidRPr="00024BD8">
        <w:rPr>
          <w:sz w:val="28"/>
          <w:szCs w:val="28"/>
        </w:rPr>
        <w:t xml:space="preserve">; количество выданных </w:t>
      </w:r>
      <w:r w:rsidRPr="00024BD8">
        <w:rPr>
          <w:sz w:val="28"/>
          <w:szCs w:val="28"/>
        </w:rPr>
        <w:t>предписаний</w:t>
      </w:r>
      <w:r w:rsidR="00860634" w:rsidRPr="00024BD8">
        <w:rPr>
          <w:sz w:val="28"/>
          <w:szCs w:val="28"/>
        </w:rPr>
        <w:t xml:space="preserve"> </w:t>
      </w:r>
      <w:r w:rsidR="00CD75CF" w:rsidRPr="00024BD8">
        <w:rPr>
          <w:sz w:val="28"/>
          <w:szCs w:val="28"/>
        </w:rPr>
        <w:t xml:space="preserve">уменьшилось на </w:t>
      </w:r>
      <w:r w:rsidR="0088164C">
        <w:rPr>
          <w:sz w:val="28"/>
          <w:szCs w:val="28"/>
        </w:rPr>
        <w:t>40</w:t>
      </w:r>
      <w:r w:rsidR="00CD75CF" w:rsidRPr="00024BD8">
        <w:rPr>
          <w:sz w:val="28"/>
          <w:szCs w:val="28"/>
        </w:rPr>
        <w:t xml:space="preserve">% </w:t>
      </w:r>
      <w:r w:rsidR="00DE74C3" w:rsidRPr="00024BD8">
        <w:rPr>
          <w:sz w:val="28"/>
          <w:szCs w:val="28"/>
        </w:rPr>
        <w:t>(</w:t>
      </w:r>
      <w:r w:rsidR="0088164C">
        <w:rPr>
          <w:sz w:val="28"/>
          <w:szCs w:val="28"/>
        </w:rPr>
        <w:t>663</w:t>
      </w:r>
      <w:r w:rsidR="00CD75CF" w:rsidRPr="00024BD8">
        <w:rPr>
          <w:sz w:val="28"/>
          <w:szCs w:val="28"/>
        </w:rPr>
        <w:t>/</w:t>
      </w:r>
      <w:r w:rsidR="0088164C">
        <w:rPr>
          <w:sz w:val="28"/>
          <w:szCs w:val="28"/>
        </w:rPr>
        <w:t>1100</w:t>
      </w:r>
      <w:r w:rsidR="00DE74C3" w:rsidRPr="00024BD8">
        <w:rPr>
          <w:sz w:val="28"/>
          <w:szCs w:val="28"/>
        </w:rPr>
        <w:t>)</w:t>
      </w:r>
      <w:r w:rsidR="001A19F8" w:rsidRPr="00024BD8">
        <w:rPr>
          <w:sz w:val="28"/>
          <w:szCs w:val="28"/>
        </w:rPr>
        <w:t xml:space="preserve">, </w:t>
      </w:r>
      <w:r w:rsidR="00CD75CF" w:rsidRPr="00024BD8">
        <w:rPr>
          <w:sz w:val="28"/>
          <w:szCs w:val="28"/>
        </w:rPr>
        <w:t xml:space="preserve">при этом </w:t>
      </w:r>
      <w:r w:rsidR="001A19F8" w:rsidRPr="00024BD8">
        <w:rPr>
          <w:sz w:val="28"/>
          <w:szCs w:val="28"/>
        </w:rPr>
        <w:t>увеличилось</w:t>
      </w:r>
      <w:r w:rsidRPr="00024BD8">
        <w:rPr>
          <w:sz w:val="28"/>
          <w:szCs w:val="28"/>
        </w:rPr>
        <w:t xml:space="preserve"> количество составленных протоколов на </w:t>
      </w:r>
      <w:r w:rsidR="0088164C">
        <w:rPr>
          <w:sz w:val="28"/>
          <w:szCs w:val="28"/>
        </w:rPr>
        <w:t>14,4</w:t>
      </w:r>
      <w:r w:rsidRPr="00024BD8">
        <w:rPr>
          <w:sz w:val="28"/>
          <w:szCs w:val="28"/>
        </w:rPr>
        <w:t xml:space="preserve">% </w:t>
      </w:r>
      <w:r w:rsidR="00DE74C3" w:rsidRPr="00024BD8">
        <w:rPr>
          <w:sz w:val="28"/>
          <w:szCs w:val="28"/>
        </w:rPr>
        <w:t>(</w:t>
      </w:r>
      <w:r w:rsidR="0088164C">
        <w:rPr>
          <w:sz w:val="28"/>
          <w:szCs w:val="28"/>
        </w:rPr>
        <w:t>484</w:t>
      </w:r>
      <w:r w:rsidR="00DE74C3" w:rsidRPr="00024BD8">
        <w:rPr>
          <w:sz w:val="28"/>
          <w:szCs w:val="28"/>
        </w:rPr>
        <w:t>/</w:t>
      </w:r>
      <w:r w:rsidR="0088164C">
        <w:rPr>
          <w:sz w:val="28"/>
          <w:szCs w:val="28"/>
        </w:rPr>
        <w:t>423</w:t>
      </w:r>
      <w:r w:rsidR="001A19F8" w:rsidRPr="00024BD8">
        <w:rPr>
          <w:sz w:val="28"/>
          <w:szCs w:val="28"/>
        </w:rPr>
        <w:t>)</w:t>
      </w:r>
      <w:r w:rsidRPr="00024BD8">
        <w:rPr>
          <w:sz w:val="28"/>
          <w:szCs w:val="28"/>
        </w:rPr>
        <w:t>.</w:t>
      </w:r>
    </w:p>
    <w:p w:rsidR="007E0CBC" w:rsidRPr="00024BD8" w:rsidRDefault="003A558C" w:rsidP="0061093C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Данные показатели говорят о тенденции </w:t>
      </w:r>
      <w:r w:rsidR="002B71BF" w:rsidRPr="00024BD8">
        <w:rPr>
          <w:sz w:val="28"/>
          <w:szCs w:val="28"/>
        </w:rPr>
        <w:t xml:space="preserve">уменьшения количества проводимых проверок и выявленных нарушений, что является результатом </w:t>
      </w:r>
      <w:r w:rsidRPr="00024BD8">
        <w:rPr>
          <w:sz w:val="28"/>
          <w:szCs w:val="28"/>
        </w:rPr>
        <w:t>применения инспекцией планово-предупредительных, профилактических, нежели карательных мер.</w:t>
      </w:r>
      <w:r w:rsidR="004534AE" w:rsidRPr="00024BD8">
        <w:rPr>
          <w:sz w:val="28"/>
          <w:szCs w:val="28"/>
        </w:rPr>
        <w:t xml:space="preserve"> </w:t>
      </w:r>
    </w:p>
    <w:p w:rsidR="004B21D9" w:rsidRPr="00024BD8" w:rsidRDefault="004B21D9" w:rsidP="0061093C">
      <w:pPr>
        <w:ind w:firstLine="720"/>
        <w:jc w:val="both"/>
        <w:rPr>
          <w:sz w:val="28"/>
          <w:szCs w:val="28"/>
        </w:rPr>
      </w:pPr>
    </w:p>
    <w:p w:rsidR="00FB3C44" w:rsidRPr="00024BD8" w:rsidRDefault="00170EB7" w:rsidP="00FB3C44">
      <w:pPr>
        <w:pStyle w:val="msolistparagraphcxsplast"/>
        <w:spacing w:before="0" w:beforeAutospacing="0" w:after="0" w:afterAutospacing="0" w:line="195" w:lineRule="atLeast"/>
        <w:jc w:val="center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024BD8">
        <w:rPr>
          <w:bCs/>
          <w:iCs/>
          <w:sz w:val="28"/>
          <w:szCs w:val="28"/>
          <w:bdr w:val="none" w:sz="0" w:space="0" w:color="auto" w:frame="1"/>
        </w:rPr>
        <w:t>Административно-с</w:t>
      </w:r>
      <w:r w:rsidR="00FB3C44" w:rsidRPr="00024BD8">
        <w:rPr>
          <w:bCs/>
          <w:iCs/>
          <w:sz w:val="28"/>
          <w:szCs w:val="28"/>
          <w:bdr w:val="none" w:sz="0" w:space="0" w:color="auto" w:frame="1"/>
        </w:rPr>
        <w:t>удебная практика</w:t>
      </w:r>
    </w:p>
    <w:p w:rsidR="00170EB7" w:rsidRPr="00024BD8" w:rsidRDefault="00170EB7" w:rsidP="00FB3C44">
      <w:pPr>
        <w:pStyle w:val="msolistparagraphcxsplast"/>
        <w:spacing w:before="0" w:beforeAutospacing="0" w:after="0" w:afterAutospacing="0" w:line="195" w:lineRule="atLeast"/>
        <w:jc w:val="center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170EB7" w:rsidRPr="00024BD8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BD8">
        <w:rPr>
          <w:rFonts w:ascii="Times New Roman" w:hAnsi="Times New Roman" w:cs="Times New Roman"/>
          <w:sz w:val="28"/>
          <w:szCs w:val="28"/>
        </w:rPr>
        <w:t>Основное количество дел об административных правонарушениях возбуждены должностными лицами инспекции по следующим правонарушениям:</w:t>
      </w:r>
    </w:p>
    <w:p w:rsidR="00170EB7" w:rsidRPr="00024BD8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6"/>
        <w:gridCol w:w="5636"/>
        <w:gridCol w:w="709"/>
        <w:gridCol w:w="1134"/>
      </w:tblGrid>
      <w:tr w:rsidR="00A032DA" w:rsidRPr="00024BD8" w:rsidTr="00FF3315">
        <w:trPr>
          <w:trHeight w:val="555"/>
        </w:trPr>
        <w:tc>
          <w:tcPr>
            <w:tcW w:w="2586" w:type="dxa"/>
          </w:tcPr>
          <w:p w:rsidR="00A032DA" w:rsidRPr="00FF3315" w:rsidRDefault="00A032DA" w:rsidP="00E108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Статья, часть КоАП РФ</w:t>
            </w:r>
          </w:p>
        </w:tc>
        <w:tc>
          <w:tcPr>
            <w:tcW w:w="5636" w:type="dxa"/>
          </w:tcPr>
          <w:p w:rsidR="00A032DA" w:rsidRPr="00FF3315" w:rsidRDefault="00A032DA" w:rsidP="00E108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1843" w:type="dxa"/>
            <w:gridSpan w:val="2"/>
          </w:tcPr>
          <w:p w:rsidR="00A032DA" w:rsidRPr="00FF3315" w:rsidRDefault="00A032DA" w:rsidP="00E108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32DA" w:rsidRPr="00024BD8" w:rsidTr="00FF3315">
        <w:trPr>
          <w:trHeight w:val="837"/>
        </w:trPr>
        <w:tc>
          <w:tcPr>
            <w:tcW w:w="2586" w:type="dxa"/>
          </w:tcPr>
          <w:p w:rsidR="00A032DA" w:rsidRPr="00FF3315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ч.2 ст.14.1.3 КоАП РФ</w:t>
            </w:r>
          </w:p>
        </w:tc>
        <w:tc>
          <w:tcPr>
            <w:tcW w:w="5636" w:type="dxa"/>
          </w:tcPr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3315">
              <w:rPr>
                <w:sz w:val="24"/>
                <w:szCs w:val="24"/>
              </w:rPr>
              <w:t>Осуществление предпринимательской деятельности по управлению многоквартирными домами с нарушением лицензионных требований</w:t>
            </w:r>
          </w:p>
        </w:tc>
        <w:tc>
          <w:tcPr>
            <w:tcW w:w="709" w:type="dxa"/>
          </w:tcPr>
          <w:p w:rsidR="00A032DA" w:rsidRPr="00FF3315" w:rsidRDefault="0088164C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</w:tcPr>
          <w:p w:rsidR="00A032DA" w:rsidRPr="00FF3315" w:rsidRDefault="00A032DA" w:rsidP="0088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4C" w:rsidRPr="00FF3315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32DA" w:rsidRPr="00024BD8" w:rsidTr="00FF3315">
        <w:trPr>
          <w:trHeight w:val="555"/>
        </w:trPr>
        <w:tc>
          <w:tcPr>
            <w:tcW w:w="2586" w:type="dxa"/>
          </w:tcPr>
          <w:p w:rsidR="00A032DA" w:rsidRPr="00FF3315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ст.7.22 КоАП РФ</w:t>
            </w:r>
          </w:p>
        </w:tc>
        <w:tc>
          <w:tcPr>
            <w:tcW w:w="5636" w:type="dxa"/>
          </w:tcPr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3315">
              <w:rPr>
                <w:sz w:val="24"/>
                <w:szCs w:val="24"/>
              </w:rPr>
              <w:t>Нарушение правил содержания и ремонта жилых домов и (или) жилых помещений</w:t>
            </w:r>
          </w:p>
        </w:tc>
        <w:tc>
          <w:tcPr>
            <w:tcW w:w="709" w:type="dxa"/>
          </w:tcPr>
          <w:p w:rsidR="00A032DA" w:rsidRPr="00FF3315" w:rsidRDefault="0088164C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A032DA" w:rsidRPr="00FF3315" w:rsidRDefault="0088164C" w:rsidP="0088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="00A032DA" w:rsidRPr="00FF33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2DA" w:rsidRPr="00FF3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32DA" w:rsidRPr="00024BD8" w:rsidTr="00FF3315">
        <w:trPr>
          <w:trHeight w:val="1108"/>
        </w:trPr>
        <w:tc>
          <w:tcPr>
            <w:tcW w:w="2586" w:type="dxa"/>
          </w:tcPr>
          <w:p w:rsidR="00A032DA" w:rsidRPr="00FF3315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ч.1 ст.19.5 КоАП РФ</w:t>
            </w:r>
          </w:p>
        </w:tc>
        <w:tc>
          <w:tcPr>
            <w:tcW w:w="5636" w:type="dxa"/>
          </w:tcPr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3315">
              <w:rPr>
                <w:sz w:val="24"/>
                <w:szCs w:val="24"/>
              </w:rPr>
              <w:t>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</w:t>
            </w:r>
          </w:p>
        </w:tc>
        <w:tc>
          <w:tcPr>
            <w:tcW w:w="709" w:type="dxa"/>
          </w:tcPr>
          <w:p w:rsidR="00A032DA" w:rsidRPr="00FF3315" w:rsidRDefault="0088164C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A032DA" w:rsidRPr="00FF3315" w:rsidRDefault="00A032DA" w:rsidP="0088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164C" w:rsidRPr="00FF3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</w:tr>
      <w:tr w:rsidR="00A032DA" w:rsidRPr="00024BD8" w:rsidTr="00FF3315">
        <w:trPr>
          <w:trHeight w:val="1054"/>
        </w:trPr>
        <w:tc>
          <w:tcPr>
            <w:tcW w:w="2586" w:type="dxa"/>
          </w:tcPr>
          <w:p w:rsidR="00A032DA" w:rsidRPr="00FF3315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ч.24 ст.19.5 КоАП РФ</w:t>
            </w:r>
          </w:p>
        </w:tc>
        <w:tc>
          <w:tcPr>
            <w:tcW w:w="5636" w:type="dxa"/>
          </w:tcPr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3315">
              <w:rPr>
                <w:sz w:val="24"/>
                <w:szCs w:val="24"/>
              </w:rPr>
              <w:t>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</w:t>
            </w:r>
          </w:p>
        </w:tc>
        <w:tc>
          <w:tcPr>
            <w:tcW w:w="709" w:type="dxa"/>
          </w:tcPr>
          <w:p w:rsidR="00A032DA" w:rsidRPr="00FF3315" w:rsidRDefault="0088164C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A032DA" w:rsidRPr="00FF3315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88164C" w:rsidRPr="00FF331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32DA" w:rsidRPr="00024BD8" w:rsidTr="00FF3315">
        <w:trPr>
          <w:trHeight w:val="1110"/>
        </w:trPr>
        <w:tc>
          <w:tcPr>
            <w:tcW w:w="2586" w:type="dxa"/>
          </w:tcPr>
          <w:p w:rsidR="00A032DA" w:rsidRPr="00FF3315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ч.2 ст.13.19.2 КоАП РФ</w:t>
            </w:r>
          </w:p>
        </w:tc>
        <w:tc>
          <w:tcPr>
            <w:tcW w:w="5636" w:type="dxa"/>
          </w:tcPr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FF3315">
              <w:rPr>
                <w:bCs/>
                <w:sz w:val="24"/>
                <w:szCs w:val="24"/>
              </w:rPr>
              <w:t>Неразмещение</w:t>
            </w:r>
            <w:proofErr w:type="spellEnd"/>
            <w:r w:rsidRPr="00FF3315">
              <w:rPr>
                <w:bCs/>
                <w:sz w:val="24"/>
                <w:szCs w:val="24"/>
              </w:rPr>
      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      </w:r>
          </w:p>
        </w:tc>
        <w:tc>
          <w:tcPr>
            <w:tcW w:w="709" w:type="dxa"/>
          </w:tcPr>
          <w:p w:rsidR="00A032DA" w:rsidRPr="00FF3315" w:rsidRDefault="0088164C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A032DA" w:rsidRPr="00FF3315" w:rsidRDefault="00A032DA" w:rsidP="0088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  <w:r w:rsidR="0088164C" w:rsidRPr="00FF3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32DA" w:rsidRPr="00024BD8" w:rsidTr="00FF3315">
        <w:trPr>
          <w:trHeight w:val="555"/>
        </w:trPr>
        <w:tc>
          <w:tcPr>
            <w:tcW w:w="2586" w:type="dxa"/>
          </w:tcPr>
          <w:p w:rsidR="00A032DA" w:rsidRPr="00FF3315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ст.7.23 КоАП РФ</w:t>
            </w:r>
          </w:p>
        </w:tc>
        <w:tc>
          <w:tcPr>
            <w:tcW w:w="5636" w:type="dxa"/>
          </w:tcPr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3315">
              <w:rPr>
                <w:sz w:val="24"/>
                <w:szCs w:val="24"/>
              </w:rPr>
              <w:t>Нарушение нормативного уровня или режима обеспечения населения коммунальными услугами</w:t>
            </w:r>
          </w:p>
        </w:tc>
        <w:tc>
          <w:tcPr>
            <w:tcW w:w="709" w:type="dxa"/>
          </w:tcPr>
          <w:p w:rsidR="00A032DA" w:rsidRPr="00FF3315" w:rsidRDefault="0088164C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A032DA" w:rsidRPr="00FF3315" w:rsidRDefault="00A032DA" w:rsidP="0088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4C" w:rsidRPr="00FF331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32DA" w:rsidRPr="00024BD8" w:rsidTr="00FF3315">
        <w:trPr>
          <w:trHeight w:val="1393"/>
        </w:trPr>
        <w:tc>
          <w:tcPr>
            <w:tcW w:w="2586" w:type="dxa"/>
          </w:tcPr>
          <w:p w:rsidR="00A032DA" w:rsidRPr="00FF3315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ч.2 ст.19.4.1 КоАП РФ</w:t>
            </w:r>
          </w:p>
        </w:tc>
        <w:tc>
          <w:tcPr>
            <w:tcW w:w="5636" w:type="dxa"/>
          </w:tcPr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3315">
              <w:rPr>
                <w:sz w:val="24"/>
                <w:szCs w:val="24"/>
              </w:rPr>
              <w:t xml:space="preserve">Воспрепятствование законной деятельности должностного лица органа государственного контроля (надзора), по проведению проверок или уклонение от таких проверок, в том числе повлекшие невозможность проведения или завершения проверки </w:t>
            </w:r>
          </w:p>
        </w:tc>
        <w:tc>
          <w:tcPr>
            <w:tcW w:w="709" w:type="dxa"/>
          </w:tcPr>
          <w:p w:rsidR="00A032DA" w:rsidRPr="00FF3315" w:rsidRDefault="0088164C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032DA" w:rsidRPr="00FF3315" w:rsidRDefault="0088164C" w:rsidP="0088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032DA" w:rsidRPr="00FF33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32DA" w:rsidRPr="00FF3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32DA" w:rsidRPr="00024BD8" w:rsidTr="00FF3315">
        <w:trPr>
          <w:trHeight w:val="273"/>
        </w:trPr>
        <w:tc>
          <w:tcPr>
            <w:tcW w:w="2586" w:type="dxa"/>
          </w:tcPr>
          <w:p w:rsidR="00A032DA" w:rsidRPr="00FF3315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ч.1,2 ст.7.21 КоАП РФ</w:t>
            </w:r>
          </w:p>
        </w:tc>
        <w:tc>
          <w:tcPr>
            <w:tcW w:w="5636" w:type="dxa"/>
          </w:tcPr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FF3315">
              <w:rPr>
                <w:bCs/>
                <w:sz w:val="24"/>
                <w:szCs w:val="24"/>
              </w:rPr>
              <w:t>Нарушение правил пользования жилыми помещениями</w:t>
            </w:r>
          </w:p>
        </w:tc>
        <w:tc>
          <w:tcPr>
            <w:tcW w:w="709" w:type="dxa"/>
          </w:tcPr>
          <w:p w:rsidR="00A032DA" w:rsidRPr="00FF3315" w:rsidRDefault="0088164C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A032DA" w:rsidRPr="00FF3315" w:rsidRDefault="00A032DA" w:rsidP="0088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164C" w:rsidRPr="00FF331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32DA" w:rsidRPr="00024BD8" w:rsidTr="00FF3315">
        <w:trPr>
          <w:trHeight w:val="283"/>
        </w:trPr>
        <w:tc>
          <w:tcPr>
            <w:tcW w:w="2586" w:type="dxa"/>
          </w:tcPr>
          <w:p w:rsidR="00A032DA" w:rsidRPr="00FF3315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ст.19.7 КоАП РФ</w:t>
            </w:r>
          </w:p>
        </w:tc>
        <w:tc>
          <w:tcPr>
            <w:tcW w:w="5636" w:type="dxa"/>
          </w:tcPr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FF3315">
              <w:rPr>
                <w:bCs/>
                <w:sz w:val="24"/>
                <w:szCs w:val="24"/>
              </w:rPr>
              <w:t>Непредставление сведений (информации)</w:t>
            </w:r>
          </w:p>
        </w:tc>
        <w:tc>
          <w:tcPr>
            <w:tcW w:w="709" w:type="dxa"/>
          </w:tcPr>
          <w:p w:rsidR="00A032DA" w:rsidRPr="00FF3315" w:rsidRDefault="0088164C" w:rsidP="0088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A032DA" w:rsidRPr="00FF3315" w:rsidRDefault="00A032DA" w:rsidP="0088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4C" w:rsidRPr="00FF3315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32DA" w:rsidRPr="00024BD8" w:rsidTr="00FF3315">
        <w:trPr>
          <w:trHeight w:val="1806"/>
        </w:trPr>
        <w:tc>
          <w:tcPr>
            <w:tcW w:w="2586" w:type="dxa"/>
          </w:tcPr>
          <w:p w:rsidR="00A032DA" w:rsidRPr="00FF3315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ст.3.4 Закона Новосибирской области от 14.02.2003 № 99-ОЗ «Об административных правонарушениях в Новосибирской области» </w:t>
            </w:r>
          </w:p>
        </w:tc>
        <w:tc>
          <w:tcPr>
            <w:tcW w:w="5636" w:type="dxa"/>
          </w:tcPr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FF3315">
              <w:rPr>
                <w:bCs/>
                <w:sz w:val="24"/>
                <w:szCs w:val="24"/>
              </w:rPr>
              <w:t>Нарушение порядка ведения учета граждан в качестве нуждающихся в жилых помещениях</w:t>
            </w:r>
          </w:p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32DA" w:rsidRPr="00FF3315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032DA" w:rsidRPr="00FF3315" w:rsidRDefault="0088164C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032DA" w:rsidRPr="00FF3315" w:rsidRDefault="00A032DA" w:rsidP="00881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4C" w:rsidRPr="00FF331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Pr="00FF3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70EB7" w:rsidRPr="00024BD8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DA" w:rsidRPr="00024BD8" w:rsidRDefault="00E20712" w:rsidP="00A032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A032DA" w:rsidRPr="00024BD8">
        <w:rPr>
          <w:rFonts w:ascii="Times New Roman" w:hAnsi="Times New Roman" w:cs="Times New Roman"/>
          <w:sz w:val="28"/>
          <w:szCs w:val="28"/>
        </w:rPr>
        <w:t xml:space="preserve">2019 года государственной жилищной инспекцией Новосибирской области возбуждено </w:t>
      </w:r>
      <w:r w:rsidR="0088164C">
        <w:rPr>
          <w:rFonts w:ascii="Times New Roman" w:hAnsi="Times New Roman" w:cs="Times New Roman"/>
          <w:sz w:val="28"/>
          <w:szCs w:val="28"/>
        </w:rPr>
        <w:t>1169</w:t>
      </w:r>
      <w:r w:rsidR="00A032DA" w:rsidRPr="00024BD8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правонарушениях, предусмотренных Кодексом Российской Федерации об административных правонарушениях. </w:t>
      </w:r>
    </w:p>
    <w:p w:rsidR="00A032DA" w:rsidRPr="00024BD8" w:rsidRDefault="00A032DA" w:rsidP="00A032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BD8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88164C">
        <w:rPr>
          <w:rFonts w:ascii="Times New Roman" w:hAnsi="Times New Roman" w:cs="Times New Roman"/>
          <w:sz w:val="28"/>
          <w:szCs w:val="28"/>
        </w:rPr>
        <w:t>1083</w:t>
      </w:r>
      <w:r w:rsidRPr="00024BD8">
        <w:rPr>
          <w:rFonts w:ascii="Times New Roman" w:hAnsi="Times New Roman" w:cs="Times New Roman"/>
          <w:sz w:val="28"/>
          <w:szCs w:val="28"/>
        </w:rPr>
        <w:t xml:space="preserve"> дел</w:t>
      </w:r>
      <w:r w:rsidR="0088164C">
        <w:rPr>
          <w:rFonts w:ascii="Times New Roman" w:hAnsi="Times New Roman" w:cs="Times New Roman"/>
          <w:sz w:val="28"/>
          <w:szCs w:val="28"/>
        </w:rPr>
        <w:t>а</w:t>
      </w:r>
      <w:r w:rsidRPr="00024BD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из них </w:t>
      </w:r>
      <w:r w:rsidR="0088164C">
        <w:rPr>
          <w:rFonts w:ascii="Times New Roman" w:hAnsi="Times New Roman" w:cs="Times New Roman"/>
          <w:sz w:val="28"/>
          <w:szCs w:val="28"/>
        </w:rPr>
        <w:t>632</w:t>
      </w:r>
      <w:r w:rsidRPr="00024BD8">
        <w:rPr>
          <w:rFonts w:ascii="Times New Roman" w:hAnsi="Times New Roman" w:cs="Times New Roman"/>
          <w:sz w:val="28"/>
          <w:szCs w:val="28"/>
        </w:rPr>
        <w:t xml:space="preserve"> дел</w:t>
      </w:r>
      <w:r w:rsidR="0088164C">
        <w:rPr>
          <w:rFonts w:ascii="Times New Roman" w:hAnsi="Times New Roman" w:cs="Times New Roman"/>
          <w:sz w:val="28"/>
          <w:szCs w:val="28"/>
        </w:rPr>
        <w:t>а</w:t>
      </w:r>
      <w:r w:rsidRPr="00024BD8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88164C">
        <w:rPr>
          <w:rFonts w:ascii="Times New Roman" w:hAnsi="Times New Roman" w:cs="Times New Roman"/>
          <w:sz w:val="28"/>
          <w:szCs w:val="28"/>
        </w:rPr>
        <w:t>о</w:t>
      </w:r>
      <w:r w:rsidRPr="00024BD8">
        <w:rPr>
          <w:rFonts w:ascii="Times New Roman" w:hAnsi="Times New Roman" w:cs="Times New Roman"/>
          <w:sz w:val="28"/>
          <w:szCs w:val="28"/>
        </w:rPr>
        <w:t xml:space="preserve"> должностными лицами инспекции в пределах компетенции, 4</w:t>
      </w:r>
      <w:r w:rsidR="0088164C">
        <w:rPr>
          <w:rFonts w:ascii="Times New Roman" w:hAnsi="Times New Roman" w:cs="Times New Roman"/>
          <w:sz w:val="28"/>
          <w:szCs w:val="28"/>
        </w:rPr>
        <w:t>51</w:t>
      </w:r>
      <w:r w:rsidRPr="00024BD8">
        <w:rPr>
          <w:rFonts w:ascii="Times New Roman" w:hAnsi="Times New Roman" w:cs="Times New Roman"/>
          <w:sz w:val="28"/>
          <w:szCs w:val="28"/>
        </w:rPr>
        <w:t xml:space="preserve"> дел</w:t>
      </w:r>
      <w:r w:rsidR="0088164C">
        <w:rPr>
          <w:rFonts w:ascii="Times New Roman" w:hAnsi="Times New Roman" w:cs="Times New Roman"/>
          <w:sz w:val="28"/>
          <w:szCs w:val="28"/>
        </w:rPr>
        <w:t>о</w:t>
      </w:r>
      <w:r w:rsidRPr="00024BD8">
        <w:rPr>
          <w:rFonts w:ascii="Times New Roman" w:hAnsi="Times New Roman" w:cs="Times New Roman"/>
          <w:sz w:val="28"/>
          <w:szCs w:val="28"/>
        </w:rPr>
        <w:t xml:space="preserve"> - судами. </w:t>
      </w:r>
    </w:p>
    <w:p w:rsidR="00A032DA" w:rsidRPr="00024BD8" w:rsidRDefault="00A032DA" w:rsidP="00A03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B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8164C">
        <w:rPr>
          <w:rFonts w:ascii="Times New Roman" w:hAnsi="Times New Roman" w:cs="Times New Roman"/>
          <w:sz w:val="28"/>
          <w:szCs w:val="28"/>
        </w:rPr>
        <w:t>336</w:t>
      </w:r>
      <w:r w:rsidRPr="00024BD8">
        <w:rPr>
          <w:rFonts w:ascii="Times New Roman" w:hAnsi="Times New Roman" w:cs="Times New Roman"/>
          <w:sz w:val="28"/>
          <w:szCs w:val="28"/>
        </w:rPr>
        <w:t xml:space="preserve"> юридических лиц и 1</w:t>
      </w:r>
      <w:r w:rsidR="0088164C">
        <w:rPr>
          <w:rFonts w:ascii="Times New Roman" w:hAnsi="Times New Roman" w:cs="Times New Roman"/>
          <w:sz w:val="28"/>
          <w:szCs w:val="28"/>
        </w:rPr>
        <w:t>57</w:t>
      </w:r>
      <w:r w:rsidRPr="00024BD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8164C">
        <w:rPr>
          <w:rFonts w:ascii="Times New Roman" w:hAnsi="Times New Roman" w:cs="Times New Roman"/>
          <w:sz w:val="28"/>
          <w:szCs w:val="28"/>
        </w:rPr>
        <w:t>ых лиц</w:t>
      </w:r>
      <w:r w:rsidRPr="00024BD8">
        <w:rPr>
          <w:rFonts w:ascii="Times New Roman" w:hAnsi="Times New Roman" w:cs="Times New Roman"/>
          <w:sz w:val="28"/>
          <w:szCs w:val="28"/>
        </w:rPr>
        <w:t xml:space="preserve"> применены наказания в виде административных штрафов в пределах санкций применяемой статьи или части статьи КоАП РФ. Такая мера ответственности как дисквалификация в отношении должностных лиц не применялась. </w:t>
      </w:r>
    </w:p>
    <w:p w:rsidR="00A032DA" w:rsidRPr="00024BD8" w:rsidRDefault="00A032DA" w:rsidP="00A032D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545D">
        <w:rPr>
          <w:rFonts w:ascii="Times New Roman" w:hAnsi="Times New Roman" w:cs="Times New Roman"/>
          <w:sz w:val="28"/>
          <w:szCs w:val="28"/>
        </w:rPr>
        <w:t xml:space="preserve">Наложено административных штрафов на общую сумму </w:t>
      </w:r>
      <w:r w:rsidR="0088164C" w:rsidRPr="00C4545D">
        <w:rPr>
          <w:rFonts w:ascii="Times New Roman" w:hAnsi="Times New Roman" w:cs="Times New Roman"/>
          <w:sz w:val="28"/>
          <w:szCs w:val="28"/>
        </w:rPr>
        <w:t>25</w:t>
      </w:r>
      <w:r w:rsidRPr="00C454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45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4545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4545D">
        <w:rPr>
          <w:rFonts w:ascii="Times New Roman" w:hAnsi="Times New Roman" w:cs="Times New Roman"/>
          <w:sz w:val="28"/>
          <w:szCs w:val="28"/>
        </w:rPr>
        <w:t xml:space="preserve">,  </w:t>
      </w:r>
      <w:r w:rsidR="0088164C" w:rsidRPr="00C4545D">
        <w:rPr>
          <w:rFonts w:ascii="Times New Roman" w:hAnsi="Times New Roman" w:cs="Times New Roman"/>
          <w:sz w:val="28"/>
          <w:szCs w:val="28"/>
        </w:rPr>
        <w:t>взыскано</w:t>
      </w:r>
      <w:proofErr w:type="gramEnd"/>
      <w:r w:rsidRPr="00C4545D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C4545D" w:rsidRPr="00C4545D">
        <w:rPr>
          <w:rFonts w:ascii="Times New Roman" w:hAnsi="Times New Roman" w:cs="Times New Roman"/>
          <w:sz w:val="28"/>
          <w:szCs w:val="28"/>
        </w:rPr>
        <w:t>14</w:t>
      </w:r>
      <w:r w:rsidRPr="00C45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45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4545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E4FF7" w:rsidRPr="00C4545D" w:rsidRDefault="009E4FF7" w:rsidP="00D900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4545D">
        <w:rPr>
          <w:sz w:val="28"/>
          <w:szCs w:val="28"/>
          <w:lang w:eastAsia="en-US"/>
        </w:rPr>
        <w:t xml:space="preserve">В отчетный период инспекция обеспечила участие в </w:t>
      </w:r>
      <w:r w:rsidR="00BB20DB" w:rsidRPr="00C4545D">
        <w:rPr>
          <w:sz w:val="28"/>
          <w:szCs w:val="28"/>
          <w:lang w:eastAsia="en-US"/>
        </w:rPr>
        <w:t>576</w:t>
      </w:r>
      <w:r w:rsidRPr="00C4545D">
        <w:rPr>
          <w:sz w:val="28"/>
          <w:szCs w:val="28"/>
          <w:lang w:eastAsia="en-US"/>
        </w:rPr>
        <w:t> судебных заседаниях при рассмотрении судами всех инстанций (первой, апелляционной, кассационной и надзорной) административных и гражданских дел в установленной сфере деятельности инспекции, в том числе в судебных заседаниях судов г.</w:t>
      </w:r>
      <w:r w:rsidR="001636EB">
        <w:rPr>
          <w:sz w:val="28"/>
          <w:szCs w:val="28"/>
          <w:lang w:eastAsia="en-US"/>
        </w:rPr>
        <w:t> </w:t>
      </w:r>
      <w:r w:rsidRPr="00C4545D">
        <w:rPr>
          <w:sz w:val="28"/>
          <w:szCs w:val="28"/>
          <w:lang w:eastAsia="en-US"/>
        </w:rPr>
        <w:t>Новосибирска и районов Новосибирской области, г.</w:t>
      </w:r>
      <w:r w:rsidR="001636EB">
        <w:rPr>
          <w:sz w:val="28"/>
          <w:szCs w:val="28"/>
          <w:lang w:eastAsia="en-US"/>
        </w:rPr>
        <w:t xml:space="preserve"> </w:t>
      </w:r>
      <w:r w:rsidRPr="00C4545D">
        <w:rPr>
          <w:sz w:val="28"/>
          <w:szCs w:val="28"/>
          <w:lang w:eastAsia="en-US"/>
        </w:rPr>
        <w:t xml:space="preserve">Томска (апелляционная инстанция), а также в судебных заседаниях с использованием видеоконференцсвязи (апелляционная и кассационная инстанции). </w:t>
      </w:r>
      <w:r w:rsidR="00D90033" w:rsidRPr="00C4545D">
        <w:rPr>
          <w:sz w:val="28"/>
          <w:szCs w:val="28"/>
          <w:lang w:eastAsia="en-US"/>
        </w:rPr>
        <w:t xml:space="preserve">   </w:t>
      </w:r>
    </w:p>
    <w:p w:rsidR="00D90033" w:rsidRPr="00C4545D" w:rsidRDefault="00DF1016" w:rsidP="00D900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4545D">
        <w:rPr>
          <w:sz w:val="28"/>
          <w:szCs w:val="28"/>
          <w:lang w:eastAsia="en-US"/>
        </w:rPr>
        <w:t>За 9 месяцев 2019 года</w:t>
      </w:r>
      <w:r w:rsidR="00D90033" w:rsidRPr="00C4545D">
        <w:rPr>
          <w:sz w:val="28"/>
          <w:szCs w:val="28"/>
          <w:lang w:eastAsia="en-US"/>
        </w:rPr>
        <w:t xml:space="preserve"> инспекцией подготовлено и направлено в суд </w:t>
      </w:r>
      <w:r w:rsidR="00BB20DB" w:rsidRPr="00C4545D">
        <w:rPr>
          <w:sz w:val="28"/>
          <w:szCs w:val="28"/>
          <w:lang w:eastAsia="en-US"/>
        </w:rPr>
        <w:t>7</w:t>
      </w:r>
      <w:r w:rsidR="00D90033" w:rsidRPr="00C4545D">
        <w:rPr>
          <w:sz w:val="28"/>
          <w:szCs w:val="28"/>
          <w:lang w:eastAsia="en-US"/>
        </w:rPr>
        <w:t xml:space="preserve">9 исковых заявления, из них: </w:t>
      </w:r>
      <w:r w:rsidR="00BB20DB" w:rsidRPr="00C4545D">
        <w:rPr>
          <w:sz w:val="28"/>
          <w:szCs w:val="28"/>
          <w:lang w:eastAsia="en-US"/>
        </w:rPr>
        <w:t>51</w:t>
      </w:r>
      <w:r w:rsidR="00D90033" w:rsidRPr="00C4545D">
        <w:rPr>
          <w:sz w:val="28"/>
          <w:szCs w:val="28"/>
          <w:lang w:eastAsia="en-US"/>
        </w:rPr>
        <w:t xml:space="preserve"> исковых заявления о </w:t>
      </w:r>
      <w:proofErr w:type="spellStart"/>
      <w:r w:rsidR="00D90033" w:rsidRPr="00C4545D">
        <w:rPr>
          <w:sz w:val="28"/>
          <w:szCs w:val="28"/>
          <w:lang w:eastAsia="en-US"/>
        </w:rPr>
        <w:t>нечинении</w:t>
      </w:r>
      <w:proofErr w:type="spellEnd"/>
      <w:r w:rsidR="00D90033" w:rsidRPr="00C4545D">
        <w:rPr>
          <w:sz w:val="28"/>
          <w:szCs w:val="28"/>
          <w:lang w:eastAsia="en-US"/>
        </w:rPr>
        <w:t xml:space="preserve"> препятствий в осуществлении государственных полномочий, </w:t>
      </w:r>
      <w:r w:rsidR="00BB20DB" w:rsidRPr="00C4545D">
        <w:rPr>
          <w:sz w:val="28"/>
          <w:szCs w:val="28"/>
          <w:lang w:eastAsia="en-US"/>
        </w:rPr>
        <w:t>28</w:t>
      </w:r>
      <w:r w:rsidR="00D90033" w:rsidRPr="00C4545D">
        <w:rPr>
          <w:sz w:val="28"/>
          <w:szCs w:val="28"/>
          <w:lang w:eastAsia="en-US"/>
        </w:rPr>
        <w:t xml:space="preserve"> исковых заявл</w:t>
      </w:r>
      <w:r w:rsidR="00BB20DB" w:rsidRPr="00C4545D">
        <w:rPr>
          <w:sz w:val="28"/>
          <w:szCs w:val="28"/>
          <w:lang w:eastAsia="en-US"/>
        </w:rPr>
        <w:t>ений об аннулировании лицензии.</w:t>
      </w:r>
    </w:p>
    <w:p w:rsidR="00170EB7" w:rsidRPr="00C4545D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45D">
        <w:rPr>
          <w:rFonts w:ascii="Times New Roman" w:hAnsi="Times New Roman" w:cs="Times New Roman"/>
          <w:sz w:val="28"/>
          <w:szCs w:val="28"/>
        </w:rPr>
        <w:t xml:space="preserve">В отчетном периоде судами отменено </w:t>
      </w:r>
      <w:r w:rsidR="00BB20DB" w:rsidRPr="00C4545D">
        <w:rPr>
          <w:rFonts w:ascii="Times New Roman" w:hAnsi="Times New Roman" w:cs="Times New Roman"/>
          <w:sz w:val="28"/>
          <w:szCs w:val="28"/>
        </w:rPr>
        <w:t>4</w:t>
      </w:r>
      <w:r w:rsidRPr="00C4545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90033" w:rsidRPr="00C4545D">
        <w:rPr>
          <w:rFonts w:ascii="Times New Roman" w:hAnsi="Times New Roman" w:cs="Times New Roman"/>
          <w:sz w:val="28"/>
          <w:szCs w:val="28"/>
        </w:rPr>
        <w:t>я</w:t>
      </w:r>
      <w:r w:rsidRPr="00C4545D">
        <w:rPr>
          <w:rFonts w:ascii="Times New Roman" w:hAnsi="Times New Roman" w:cs="Times New Roman"/>
          <w:sz w:val="28"/>
          <w:szCs w:val="28"/>
        </w:rPr>
        <w:t xml:space="preserve"> по делам об административных правонарушениях, что составляет </w:t>
      </w:r>
      <w:r w:rsidR="00BB20DB" w:rsidRPr="00C4545D">
        <w:rPr>
          <w:rFonts w:ascii="Times New Roman" w:hAnsi="Times New Roman" w:cs="Times New Roman"/>
          <w:sz w:val="28"/>
          <w:szCs w:val="28"/>
        </w:rPr>
        <w:t>2,7</w:t>
      </w:r>
      <w:r w:rsidRPr="00C4545D">
        <w:rPr>
          <w:rFonts w:ascii="Times New Roman" w:hAnsi="Times New Roman" w:cs="Times New Roman"/>
          <w:sz w:val="28"/>
          <w:szCs w:val="28"/>
        </w:rPr>
        <w:t>% от общего количества вынесенных постановлений по делам об административных правонарушениях. В основу указанных судебных решений легли основания, предусмотренные пунктом 3 части 1 статьи 30.7 КоАП РФ (отсутствие события, состава административного правонарушения, малозначительность административного правонарушения).</w:t>
      </w:r>
    </w:p>
    <w:p w:rsidR="00D90033" w:rsidRPr="00C4545D" w:rsidRDefault="00BB20DB" w:rsidP="00D900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4545D">
        <w:rPr>
          <w:sz w:val="28"/>
          <w:szCs w:val="28"/>
          <w:lang w:eastAsia="en-US"/>
        </w:rPr>
        <w:t>Подготовлено 237</w:t>
      </w:r>
      <w:r w:rsidR="00D90033" w:rsidRPr="00C4545D">
        <w:rPr>
          <w:sz w:val="28"/>
          <w:szCs w:val="28"/>
          <w:lang w:eastAsia="en-US"/>
        </w:rPr>
        <w:t xml:space="preserve"> отзывов и жалоб по вопросам обжалования постановлений по делам об административных правонарушениях и предписаний, выданных по результатам проведенных инспекцией контрольно-надзорных мероприятий, действий (бездействия) должностных лиц инспекции.</w:t>
      </w:r>
    </w:p>
    <w:p w:rsidR="00D90033" w:rsidRPr="00C4545D" w:rsidRDefault="00DF1016" w:rsidP="00D900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4545D">
        <w:rPr>
          <w:sz w:val="28"/>
          <w:szCs w:val="28"/>
          <w:lang w:eastAsia="en-US"/>
        </w:rPr>
        <w:t>О</w:t>
      </w:r>
      <w:r w:rsidR="00D90033" w:rsidRPr="00C4545D">
        <w:rPr>
          <w:sz w:val="28"/>
          <w:szCs w:val="28"/>
          <w:lang w:eastAsia="en-US"/>
        </w:rPr>
        <w:t xml:space="preserve">спорено </w:t>
      </w:r>
      <w:r w:rsidR="00BB20DB" w:rsidRPr="00C4545D">
        <w:rPr>
          <w:sz w:val="28"/>
          <w:szCs w:val="28"/>
          <w:lang w:eastAsia="en-US"/>
        </w:rPr>
        <w:t>14</w:t>
      </w:r>
      <w:r w:rsidR="00D90033" w:rsidRPr="00C4545D">
        <w:rPr>
          <w:sz w:val="28"/>
          <w:szCs w:val="28"/>
          <w:lang w:eastAsia="en-US"/>
        </w:rPr>
        <w:t>8 постановлений по делам об адм</w:t>
      </w:r>
      <w:r w:rsidR="00BB20DB" w:rsidRPr="00C4545D">
        <w:rPr>
          <w:sz w:val="28"/>
          <w:szCs w:val="28"/>
          <w:lang w:eastAsia="en-US"/>
        </w:rPr>
        <w:t>инистративных правонарушениях, 33</w:t>
      </w:r>
      <w:r w:rsidR="00D90033" w:rsidRPr="00C4545D">
        <w:rPr>
          <w:sz w:val="28"/>
          <w:szCs w:val="28"/>
          <w:lang w:eastAsia="en-US"/>
        </w:rPr>
        <w:t xml:space="preserve"> предписани</w:t>
      </w:r>
      <w:r w:rsidR="00BB20DB" w:rsidRPr="00C4545D">
        <w:rPr>
          <w:sz w:val="28"/>
          <w:szCs w:val="28"/>
          <w:lang w:eastAsia="en-US"/>
        </w:rPr>
        <w:t>я</w:t>
      </w:r>
      <w:r w:rsidR="00D90033" w:rsidRPr="00C4545D">
        <w:rPr>
          <w:sz w:val="28"/>
          <w:szCs w:val="28"/>
          <w:lang w:eastAsia="en-US"/>
        </w:rPr>
        <w:t xml:space="preserve">, выданных по результатам проведенных </w:t>
      </w:r>
      <w:r w:rsidR="00D90033" w:rsidRPr="00C4545D">
        <w:rPr>
          <w:sz w:val="28"/>
          <w:szCs w:val="28"/>
          <w:lang w:eastAsia="en-US"/>
        </w:rPr>
        <w:lastRenderedPageBreak/>
        <w:t>контрольно-надзорных мероприятий, и 1</w:t>
      </w:r>
      <w:r w:rsidR="00BB20DB" w:rsidRPr="00C4545D">
        <w:rPr>
          <w:sz w:val="28"/>
          <w:szCs w:val="28"/>
          <w:lang w:eastAsia="en-US"/>
        </w:rPr>
        <w:t>2</w:t>
      </w:r>
      <w:r w:rsidR="00D90033" w:rsidRPr="00C4545D">
        <w:rPr>
          <w:sz w:val="28"/>
          <w:szCs w:val="28"/>
          <w:lang w:eastAsia="en-US"/>
        </w:rPr>
        <w:t xml:space="preserve"> приказов</w:t>
      </w:r>
      <w:r w:rsidR="00BB20DB" w:rsidRPr="00C4545D">
        <w:rPr>
          <w:sz w:val="28"/>
          <w:szCs w:val="28"/>
          <w:lang w:eastAsia="en-US"/>
        </w:rPr>
        <w:t xml:space="preserve">. Отменено </w:t>
      </w:r>
      <w:r w:rsidRPr="00C4545D">
        <w:rPr>
          <w:sz w:val="28"/>
          <w:szCs w:val="28"/>
          <w:lang w:eastAsia="en-US"/>
        </w:rPr>
        <w:t xml:space="preserve">в отчетном периоде </w:t>
      </w:r>
      <w:r w:rsidR="00BB20DB" w:rsidRPr="00C4545D">
        <w:rPr>
          <w:sz w:val="28"/>
          <w:szCs w:val="28"/>
          <w:lang w:eastAsia="en-US"/>
        </w:rPr>
        <w:t>4</w:t>
      </w:r>
      <w:r w:rsidR="00D90033" w:rsidRPr="00C4545D">
        <w:rPr>
          <w:sz w:val="28"/>
          <w:szCs w:val="28"/>
          <w:lang w:eastAsia="en-US"/>
        </w:rPr>
        <w:t xml:space="preserve"> постановления, </w:t>
      </w:r>
      <w:r w:rsidR="00BB20DB" w:rsidRPr="00C4545D">
        <w:rPr>
          <w:sz w:val="28"/>
          <w:szCs w:val="28"/>
          <w:lang w:eastAsia="en-US"/>
        </w:rPr>
        <w:t>3</w:t>
      </w:r>
      <w:r w:rsidR="00D90033" w:rsidRPr="00C4545D">
        <w:rPr>
          <w:sz w:val="28"/>
          <w:szCs w:val="28"/>
          <w:lang w:eastAsia="en-US"/>
        </w:rPr>
        <w:t xml:space="preserve"> предписания и 2 приказа. </w:t>
      </w:r>
    </w:p>
    <w:p w:rsidR="00D90033" w:rsidRPr="00024BD8" w:rsidRDefault="00BB20DB" w:rsidP="00D900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4545D">
        <w:rPr>
          <w:sz w:val="28"/>
          <w:szCs w:val="28"/>
          <w:lang w:eastAsia="en-US"/>
        </w:rPr>
        <w:t>3</w:t>
      </w:r>
      <w:r w:rsidR="00D90033" w:rsidRPr="00C4545D">
        <w:rPr>
          <w:sz w:val="28"/>
          <w:szCs w:val="28"/>
          <w:lang w:eastAsia="en-US"/>
        </w:rPr>
        <w:t xml:space="preserve">6 постановлений о прекращении производства обжалованы инспекцией, большинство из которых оставлены в силе в связи с истечением сроков привлечения к административной ответственности, </w:t>
      </w:r>
      <w:r w:rsidRPr="00C4545D">
        <w:rPr>
          <w:sz w:val="28"/>
          <w:szCs w:val="28"/>
          <w:lang w:eastAsia="en-US"/>
        </w:rPr>
        <w:t>7</w:t>
      </w:r>
      <w:r w:rsidR="00D90033" w:rsidRPr="00C4545D">
        <w:rPr>
          <w:sz w:val="28"/>
          <w:szCs w:val="28"/>
          <w:lang w:eastAsia="en-US"/>
        </w:rPr>
        <w:t xml:space="preserve"> жалоб удовлетворены.</w:t>
      </w:r>
    </w:p>
    <w:p w:rsidR="00445B9B" w:rsidRPr="007E4AC0" w:rsidRDefault="007E4AC0" w:rsidP="00534621">
      <w:pPr>
        <w:ind w:firstLine="720"/>
        <w:jc w:val="both"/>
        <w:rPr>
          <w:sz w:val="28"/>
          <w:szCs w:val="28"/>
          <w:lang w:eastAsia="en-US"/>
        </w:rPr>
      </w:pPr>
      <w:r w:rsidRPr="00C4545D">
        <w:rPr>
          <w:sz w:val="28"/>
          <w:szCs w:val="28"/>
          <w:lang w:eastAsia="en-US"/>
        </w:rPr>
        <w:t>76</w:t>
      </w:r>
      <w:r w:rsidR="00445B9B" w:rsidRPr="00C4545D">
        <w:rPr>
          <w:sz w:val="28"/>
          <w:szCs w:val="28"/>
          <w:lang w:eastAsia="en-US"/>
        </w:rPr>
        <w:t xml:space="preserve"> дел</w:t>
      </w:r>
      <w:r w:rsidR="00DF1016" w:rsidRPr="007E4AC0">
        <w:rPr>
          <w:sz w:val="28"/>
          <w:szCs w:val="28"/>
          <w:lang w:eastAsia="en-US"/>
        </w:rPr>
        <w:t xml:space="preserve"> </w:t>
      </w:r>
      <w:r w:rsidR="00445B9B" w:rsidRPr="007E4AC0">
        <w:rPr>
          <w:sz w:val="28"/>
          <w:szCs w:val="28"/>
          <w:lang w:eastAsia="en-US"/>
        </w:rPr>
        <w:t>об административных правонарушениях, возбужденных по результатам проведенных инспекцией контрольно-надзорных мероприятий, прекращено судами в связи с отсутствием состава (события) административного правонарушения либо истечения срока давности привлечения к административной ответственности.</w:t>
      </w:r>
    </w:p>
    <w:p w:rsidR="00445B9B" w:rsidRPr="00DF1016" w:rsidRDefault="00445B9B" w:rsidP="00445B9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F1016">
        <w:rPr>
          <w:sz w:val="28"/>
          <w:szCs w:val="28"/>
          <w:lang w:eastAsia="en-US"/>
        </w:rPr>
        <w:t>Причинами прекращения послужили: представление в суд привлекаемым лицом доказательств, которые не были предоставлены им в ходе проведения проверки, незаконность выданного предписания, привлечение к ответственности ненадлежащего субъекта, недоказанность вины, несогласие суда с позицией инспекции по токованию норм действующего законодательства, в том числе по исполнению обязательных требований.</w:t>
      </w:r>
    </w:p>
    <w:p w:rsidR="00534621" w:rsidRPr="001165AA" w:rsidRDefault="004B21D9" w:rsidP="00534621">
      <w:pPr>
        <w:ind w:firstLine="720"/>
        <w:jc w:val="both"/>
        <w:rPr>
          <w:sz w:val="28"/>
          <w:szCs w:val="28"/>
        </w:rPr>
      </w:pPr>
      <w:r w:rsidRPr="00C4545D">
        <w:rPr>
          <w:sz w:val="28"/>
          <w:szCs w:val="28"/>
        </w:rPr>
        <w:t xml:space="preserve">При этом, </w:t>
      </w:r>
      <w:r w:rsidR="00534621" w:rsidRPr="00C4545D">
        <w:rPr>
          <w:sz w:val="28"/>
          <w:szCs w:val="28"/>
        </w:rPr>
        <w:t xml:space="preserve">доля судебных решений, подтверждающих правомерность действий инспекции, </w:t>
      </w:r>
      <w:r w:rsidRPr="00C4545D">
        <w:rPr>
          <w:sz w:val="28"/>
          <w:szCs w:val="28"/>
        </w:rPr>
        <w:t>составляет</w:t>
      </w:r>
      <w:r w:rsidR="00C63EF8" w:rsidRPr="00C4545D">
        <w:rPr>
          <w:sz w:val="28"/>
          <w:szCs w:val="28"/>
        </w:rPr>
        <w:t xml:space="preserve"> </w:t>
      </w:r>
      <w:r w:rsidR="00E27AD5" w:rsidRPr="00C4545D">
        <w:rPr>
          <w:sz w:val="28"/>
          <w:szCs w:val="28"/>
        </w:rPr>
        <w:t>9</w:t>
      </w:r>
      <w:r w:rsidR="001165AA" w:rsidRPr="00C4545D">
        <w:rPr>
          <w:sz w:val="28"/>
          <w:szCs w:val="28"/>
        </w:rPr>
        <w:t>2</w:t>
      </w:r>
      <w:r w:rsidR="00534621" w:rsidRPr="00C4545D">
        <w:rPr>
          <w:sz w:val="28"/>
          <w:szCs w:val="28"/>
        </w:rPr>
        <w:t>%</w:t>
      </w:r>
      <w:r w:rsidR="00E27AD5" w:rsidRPr="00C4545D">
        <w:rPr>
          <w:sz w:val="28"/>
          <w:szCs w:val="28"/>
        </w:rPr>
        <w:t>.</w:t>
      </w:r>
    </w:p>
    <w:p w:rsidR="0060680D" w:rsidRPr="00CB72B4" w:rsidRDefault="0060680D" w:rsidP="00A90E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E0CBC" w:rsidRPr="00CB72B4" w:rsidRDefault="007E0CBC" w:rsidP="0061093C">
      <w:pPr>
        <w:ind w:firstLine="720"/>
        <w:jc w:val="both"/>
        <w:rPr>
          <w:sz w:val="28"/>
          <w:szCs w:val="28"/>
        </w:rPr>
      </w:pPr>
    </w:p>
    <w:sectPr w:rsidR="007E0CBC" w:rsidRPr="00CB72B4" w:rsidSect="00D65194">
      <w:headerReference w:type="default" r:id="rId12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5F" w:rsidRDefault="000C4D5F" w:rsidP="000039C8">
      <w:r>
        <w:separator/>
      </w:r>
    </w:p>
  </w:endnote>
  <w:endnote w:type="continuationSeparator" w:id="0">
    <w:p w:rsidR="000C4D5F" w:rsidRDefault="000C4D5F" w:rsidP="0000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5F" w:rsidRDefault="000C4D5F" w:rsidP="000039C8">
      <w:r>
        <w:separator/>
      </w:r>
    </w:p>
  </w:footnote>
  <w:footnote w:type="continuationSeparator" w:id="0">
    <w:p w:rsidR="000C4D5F" w:rsidRDefault="000C4D5F" w:rsidP="0000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565118"/>
      <w:docPartObj>
        <w:docPartGallery w:val="Page Numbers (Top of Page)"/>
        <w:docPartUnique/>
      </w:docPartObj>
    </w:sdtPr>
    <w:sdtEndPr/>
    <w:sdtContent>
      <w:p w:rsidR="00AF32AE" w:rsidRDefault="005F4B6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92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F32AE" w:rsidRDefault="00AF32A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0EA"/>
    <w:multiLevelType w:val="hybridMultilevel"/>
    <w:tmpl w:val="91981ACA"/>
    <w:lvl w:ilvl="0" w:tplc="308AA0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B4548D3"/>
    <w:multiLevelType w:val="hybridMultilevel"/>
    <w:tmpl w:val="FE267E66"/>
    <w:lvl w:ilvl="0" w:tplc="308AA050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59"/>
    <w:rsid w:val="000006E2"/>
    <w:rsid w:val="00001F99"/>
    <w:rsid w:val="00002AEE"/>
    <w:rsid w:val="000039C8"/>
    <w:rsid w:val="0000575E"/>
    <w:rsid w:val="000061B0"/>
    <w:rsid w:val="00007FE0"/>
    <w:rsid w:val="00012A59"/>
    <w:rsid w:val="00024BD8"/>
    <w:rsid w:val="00034E91"/>
    <w:rsid w:val="000370AC"/>
    <w:rsid w:val="0004275E"/>
    <w:rsid w:val="00043CD2"/>
    <w:rsid w:val="00051220"/>
    <w:rsid w:val="00052535"/>
    <w:rsid w:val="00056C3C"/>
    <w:rsid w:val="000579D3"/>
    <w:rsid w:val="000604D1"/>
    <w:rsid w:val="00061D85"/>
    <w:rsid w:val="00062FD7"/>
    <w:rsid w:val="000653DB"/>
    <w:rsid w:val="00071805"/>
    <w:rsid w:val="00072298"/>
    <w:rsid w:val="00080F2C"/>
    <w:rsid w:val="000865B6"/>
    <w:rsid w:val="00090CCD"/>
    <w:rsid w:val="00092E86"/>
    <w:rsid w:val="000A0A0E"/>
    <w:rsid w:val="000A24F9"/>
    <w:rsid w:val="000A25C7"/>
    <w:rsid w:val="000A6E7D"/>
    <w:rsid w:val="000A7599"/>
    <w:rsid w:val="000B3EDF"/>
    <w:rsid w:val="000B565D"/>
    <w:rsid w:val="000C3258"/>
    <w:rsid w:val="000C4D5F"/>
    <w:rsid w:val="000C6062"/>
    <w:rsid w:val="000D0542"/>
    <w:rsid w:val="000D1243"/>
    <w:rsid w:val="000D2387"/>
    <w:rsid w:val="000D28AF"/>
    <w:rsid w:val="000D3307"/>
    <w:rsid w:val="000D408B"/>
    <w:rsid w:val="000D4B81"/>
    <w:rsid w:val="000D5A30"/>
    <w:rsid w:val="000D5C1B"/>
    <w:rsid w:val="000E0815"/>
    <w:rsid w:val="000E3672"/>
    <w:rsid w:val="000E43C9"/>
    <w:rsid w:val="000E6F20"/>
    <w:rsid w:val="000E7FF9"/>
    <w:rsid w:val="000F30DC"/>
    <w:rsid w:val="000F465B"/>
    <w:rsid w:val="000F5A9F"/>
    <w:rsid w:val="000F6C11"/>
    <w:rsid w:val="0010149C"/>
    <w:rsid w:val="00101D29"/>
    <w:rsid w:val="001046D6"/>
    <w:rsid w:val="0011239F"/>
    <w:rsid w:val="0011314F"/>
    <w:rsid w:val="001165AA"/>
    <w:rsid w:val="001165C3"/>
    <w:rsid w:val="00116FD7"/>
    <w:rsid w:val="00122AA0"/>
    <w:rsid w:val="00125017"/>
    <w:rsid w:val="00126B88"/>
    <w:rsid w:val="001326CE"/>
    <w:rsid w:val="001405C4"/>
    <w:rsid w:val="00142907"/>
    <w:rsid w:val="001441BA"/>
    <w:rsid w:val="001465FF"/>
    <w:rsid w:val="00147227"/>
    <w:rsid w:val="0014798E"/>
    <w:rsid w:val="00147B6B"/>
    <w:rsid w:val="00150B34"/>
    <w:rsid w:val="001550BE"/>
    <w:rsid w:val="001622AA"/>
    <w:rsid w:val="001625A6"/>
    <w:rsid w:val="001636EB"/>
    <w:rsid w:val="001647BB"/>
    <w:rsid w:val="001648FA"/>
    <w:rsid w:val="00170EB7"/>
    <w:rsid w:val="00171D5B"/>
    <w:rsid w:val="00172BB2"/>
    <w:rsid w:val="00174856"/>
    <w:rsid w:val="00181128"/>
    <w:rsid w:val="001826DF"/>
    <w:rsid w:val="00182CB5"/>
    <w:rsid w:val="00183D7A"/>
    <w:rsid w:val="0018522A"/>
    <w:rsid w:val="00187286"/>
    <w:rsid w:val="00190D8E"/>
    <w:rsid w:val="00197862"/>
    <w:rsid w:val="001A19ED"/>
    <w:rsid w:val="001A19F8"/>
    <w:rsid w:val="001A35E9"/>
    <w:rsid w:val="001B1D16"/>
    <w:rsid w:val="001B6DFD"/>
    <w:rsid w:val="001C0CE3"/>
    <w:rsid w:val="001C71E3"/>
    <w:rsid w:val="001D0285"/>
    <w:rsid w:val="001D040B"/>
    <w:rsid w:val="001D0660"/>
    <w:rsid w:val="001D12F3"/>
    <w:rsid w:val="001D1E10"/>
    <w:rsid w:val="001D28F6"/>
    <w:rsid w:val="001D30DD"/>
    <w:rsid w:val="001D47A7"/>
    <w:rsid w:val="001D4B10"/>
    <w:rsid w:val="001E05F6"/>
    <w:rsid w:val="001E1502"/>
    <w:rsid w:val="001E7236"/>
    <w:rsid w:val="001F217A"/>
    <w:rsid w:val="001F3ACC"/>
    <w:rsid w:val="001F579B"/>
    <w:rsid w:val="002012B5"/>
    <w:rsid w:val="002039ED"/>
    <w:rsid w:val="00203C19"/>
    <w:rsid w:val="002046EE"/>
    <w:rsid w:val="002166D8"/>
    <w:rsid w:val="002167F3"/>
    <w:rsid w:val="002235A2"/>
    <w:rsid w:val="00223AA8"/>
    <w:rsid w:val="002262CC"/>
    <w:rsid w:val="00230F81"/>
    <w:rsid w:val="002322CB"/>
    <w:rsid w:val="002374F1"/>
    <w:rsid w:val="00245611"/>
    <w:rsid w:val="00246C78"/>
    <w:rsid w:val="00247E17"/>
    <w:rsid w:val="00263455"/>
    <w:rsid w:val="00263FFB"/>
    <w:rsid w:val="00265F45"/>
    <w:rsid w:val="00274DCE"/>
    <w:rsid w:val="00277373"/>
    <w:rsid w:val="00277BC8"/>
    <w:rsid w:val="00280B82"/>
    <w:rsid w:val="002812BE"/>
    <w:rsid w:val="00284527"/>
    <w:rsid w:val="002847E2"/>
    <w:rsid w:val="0029140A"/>
    <w:rsid w:val="00292524"/>
    <w:rsid w:val="00295339"/>
    <w:rsid w:val="002A3CDC"/>
    <w:rsid w:val="002A4C91"/>
    <w:rsid w:val="002A5FC9"/>
    <w:rsid w:val="002A71E3"/>
    <w:rsid w:val="002B4430"/>
    <w:rsid w:val="002B71BF"/>
    <w:rsid w:val="002B75D3"/>
    <w:rsid w:val="002C0974"/>
    <w:rsid w:val="002C25C9"/>
    <w:rsid w:val="002D2B13"/>
    <w:rsid w:val="002E1EC8"/>
    <w:rsid w:val="002E2003"/>
    <w:rsid w:val="002E461D"/>
    <w:rsid w:val="002E4AE1"/>
    <w:rsid w:val="002E780E"/>
    <w:rsid w:val="002F1597"/>
    <w:rsid w:val="002F6FDF"/>
    <w:rsid w:val="00302F7A"/>
    <w:rsid w:val="00303416"/>
    <w:rsid w:val="00304E4F"/>
    <w:rsid w:val="00307399"/>
    <w:rsid w:val="00307BC9"/>
    <w:rsid w:val="00311D2B"/>
    <w:rsid w:val="00317415"/>
    <w:rsid w:val="0032639F"/>
    <w:rsid w:val="003339B8"/>
    <w:rsid w:val="0033469C"/>
    <w:rsid w:val="00334E0F"/>
    <w:rsid w:val="003355C4"/>
    <w:rsid w:val="00347139"/>
    <w:rsid w:val="00356BC0"/>
    <w:rsid w:val="00356C2F"/>
    <w:rsid w:val="003578CA"/>
    <w:rsid w:val="00357DA5"/>
    <w:rsid w:val="00362CEC"/>
    <w:rsid w:val="00366456"/>
    <w:rsid w:val="00366C78"/>
    <w:rsid w:val="00367629"/>
    <w:rsid w:val="003773D2"/>
    <w:rsid w:val="003774F7"/>
    <w:rsid w:val="003808E8"/>
    <w:rsid w:val="00381422"/>
    <w:rsid w:val="00382F68"/>
    <w:rsid w:val="0038392C"/>
    <w:rsid w:val="00384F64"/>
    <w:rsid w:val="00385CE1"/>
    <w:rsid w:val="00390A14"/>
    <w:rsid w:val="003A294C"/>
    <w:rsid w:val="003A558C"/>
    <w:rsid w:val="003B0FBA"/>
    <w:rsid w:val="003B74B7"/>
    <w:rsid w:val="003C0934"/>
    <w:rsid w:val="003C2819"/>
    <w:rsid w:val="003C659D"/>
    <w:rsid w:val="003D0F1C"/>
    <w:rsid w:val="003D3C81"/>
    <w:rsid w:val="003D3F7E"/>
    <w:rsid w:val="003E0029"/>
    <w:rsid w:val="003E4D1F"/>
    <w:rsid w:val="003E5457"/>
    <w:rsid w:val="003E6EC1"/>
    <w:rsid w:val="003F0F68"/>
    <w:rsid w:val="003F2982"/>
    <w:rsid w:val="003F40EB"/>
    <w:rsid w:val="003F5AA8"/>
    <w:rsid w:val="00407B5C"/>
    <w:rsid w:val="00412F5A"/>
    <w:rsid w:val="00416118"/>
    <w:rsid w:val="004222A3"/>
    <w:rsid w:val="004260B9"/>
    <w:rsid w:val="004269CE"/>
    <w:rsid w:val="0043122D"/>
    <w:rsid w:val="00433B67"/>
    <w:rsid w:val="00440685"/>
    <w:rsid w:val="004407B9"/>
    <w:rsid w:val="0044289B"/>
    <w:rsid w:val="00444C59"/>
    <w:rsid w:val="00445870"/>
    <w:rsid w:val="00445B9B"/>
    <w:rsid w:val="004534AE"/>
    <w:rsid w:val="00453F0D"/>
    <w:rsid w:val="00454B13"/>
    <w:rsid w:val="004550D5"/>
    <w:rsid w:val="004553C5"/>
    <w:rsid w:val="00456EC6"/>
    <w:rsid w:val="00457BB3"/>
    <w:rsid w:val="004661B4"/>
    <w:rsid w:val="00473714"/>
    <w:rsid w:val="0047647A"/>
    <w:rsid w:val="00477C1C"/>
    <w:rsid w:val="00481CFA"/>
    <w:rsid w:val="00484705"/>
    <w:rsid w:val="00492B5E"/>
    <w:rsid w:val="00493CC9"/>
    <w:rsid w:val="004948B2"/>
    <w:rsid w:val="00496CB6"/>
    <w:rsid w:val="004A26FB"/>
    <w:rsid w:val="004B0D8A"/>
    <w:rsid w:val="004B21D9"/>
    <w:rsid w:val="004B43A9"/>
    <w:rsid w:val="004B6BCA"/>
    <w:rsid w:val="004B7396"/>
    <w:rsid w:val="004B742E"/>
    <w:rsid w:val="004C08EF"/>
    <w:rsid w:val="004C4EBE"/>
    <w:rsid w:val="004D3843"/>
    <w:rsid w:val="004D5369"/>
    <w:rsid w:val="004D59CB"/>
    <w:rsid w:val="004E08EE"/>
    <w:rsid w:val="004E181E"/>
    <w:rsid w:val="004E20F3"/>
    <w:rsid w:val="004E2B58"/>
    <w:rsid w:val="004E3A99"/>
    <w:rsid w:val="004E5E10"/>
    <w:rsid w:val="004F3237"/>
    <w:rsid w:val="004F5437"/>
    <w:rsid w:val="0050415B"/>
    <w:rsid w:val="005051C2"/>
    <w:rsid w:val="00506CB2"/>
    <w:rsid w:val="00511B92"/>
    <w:rsid w:val="0051247E"/>
    <w:rsid w:val="0051742B"/>
    <w:rsid w:val="0052781E"/>
    <w:rsid w:val="0052792B"/>
    <w:rsid w:val="005313C1"/>
    <w:rsid w:val="00532866"/>
    <w:rsid w:val="00532E19"/>
    <w:rsid w:val="00532EDD"/>
    <w:rsid w:val="00534621"/>
    <w:rsid w:val="005354DC"/>
    <w:rsid w:val="0054232D"/>
    <w:rsid w:val="005438E0"/>
    <w:rsid w:val="00551631"/>
    <w:rsid w:val="00557F1B"/>
    <w:rsid w:val="00562271"/>
    <w:rsid w:val="005649F3"/>
    <w:rsid w:val="00573F1F"/>
    <w:rsid w:val="005757C0"/>
    <w:rsid w:val="00577010"/>
    <w:rsid w:val="00583AF4"/>
    <w:rsid w:val="005979EC"/>
    <w:rsid w:val="005A1D9E"/>
    <w:rsid w:val="005A411F"/>
    <w:rsid w:val="005A7B83"/>
    <w:rsid w:val="005B40B9"/>
    <w:rsid w:val="005C1B59"/>
    <w:rsid w:val="005C2166"/>
    <w:rsid w:val="005C339A"/>
    <w:rsid w:val="005C3E94"/>
    <w:rsid w:val="005C6B37"/>
    <w:rsid w:val="005C7807"/>
    <w:rsid w:val="005D012C"/>
    <w:rsid w:val="005D7CAC"/>
    <w:rsid w:val="005E2259"/>
    <w:rsid w:val="005E2417"/>
    <w:rsid w:val="005E27F9"/>
    <w:rsid w:val="005E2FED"/>
    <w:rsid w:val="005E5A34"/>
    <w:rsid w:val="005E7575"/>
    <w:rsid w:val="005F4B67"/>
    <w:rsid w:val="006029D3"/>
    <w:rsid w:val="006043E2"/>
    <w:rsid w:val="0060680D"/>
    <w:rsid w:val="0060779D"/>
    <w:rsid w:val="0061093C"/>
    <w:rsid w:val="00613A5A"/>
    <w:rsid w:val="0061401B"/>
    <w:rsid w:val="00614DBB"/>
    <w:rsid w:val="006212C3"/>
    <w:rsid w:val="006234AD"/>
    <w:rsid w:val="00624754"/>
    <w:rsid w:val="00626785"/>
    <w:rsid w:val="00630CE7"/>
    <w:rsid w:val="006312DD"/>
    <w:rsid w:val="00633F02"/>
    <w:rsid w:val="00643B22"/>
    <w:rsid w:val="006632F6"/>
    <w:rsid w:val="0066333C"/>
    <w:rsid w:val="00664F5D"/>
    <w:rsid w:val="00665B47"/>
    <w:rsid w:val="006712D6"/>
    <w:rsid w:val="00674B7D"/>
    <w:rsid w:val="006760AF"/>
    <w:rsid w:val="00682FDD"/>
    <w:rsid w:val="00683D2C"/>
    <w:rsid w:val="006872B4"/>
    <w:rsid w:val="0068774E"/>
    <w:rsid w:val="00687D7F"/>
    <w:rsid w:val="00696378"/>
    <w:rsid w:val="006A30C8"/>
    <w:rsid w:val="006B336C"/>
    <w:rsid w:val="006B783A"/>
    <w:rsid w:val="006C0D60"/>
    <w:rsid w:val="006C1C8E"/>
    <w:rsid w:val="006C1D7A"/>
    <w:rsid w:val="006C31F7"/>
    <w:rsid w:val="006C34C6"/>
    <w:rsid w:val="006C54DD"/>
    <w:rsid w:val="006C695F"/>
    <w:rsid w:val="006D3404"/>
    <w:rsid w:val="006D6632"/>
    <w:rsid w:val="006E2728"/>
    <w:rsid w:val="006F5A09"/>
    <w:rsid w:val="006F63B4"/>
    <w:rsid w:val="00701E55"/>
    <w:rsid w:val="00703C4A"/>
    <w:rsid w:val="00706966"/>
    <w:rsid w:val="00710441"/>
    <w:rsid w:val="00711A92"/>
    <w:rsid w:val="0071491F"/>
    <w:rsid w:val="0071764F"/>
    <w:rsid w:val="00717938"/>
    <w:rsid w:val="00720360"/>
    <w:rsid w:val="00726029"/>
    <w:rsid w:val="00730B55"/>
    <w:rsid w:val="007322C0"/>
    <w:rsid w:val="00733C02"/>
    <w:rsid w:val="00735A76"/>
    <w:rsid w:val="00737105"/>
    <w:rsid w:val="00740637"/>
    <w:rsid w:val="00745C91"/>
    <w:rsid w:val="007460A3"/>
    <w:rsid w:val="007466FC"/>
    <w:rsid w:val="00750D10"/>
    <w:rsid w:val="00754F04"/>
    <w:rsid w:val="00762747"/>
    <w:rsid w:val="0077291F"/>
    <w:rsid w:val="0077344A"/>
    <w:rsid w:val="0078669B"/>
    <w:rsid w:val="00790638"/>
    <w:rsid w:val="00791248"/>
    <w:rsid w:val="00793B0D"/>
    <w:rsid w:val="00794AE3"/>
    <w:rsid w:val="007A28BC"/>
    <w:rsid w:val="007A4145"/>
    <w:rsid w:val="007A4522"/>
    <w:rsid w:val="007B1BFB"/>
    <w:rsid w:val="007B7189"/>
    <w:rsid w:val="007B7714"/>
    <w:rsid w:val="007C25F9"/>
    <w:rsid w:val="007C403E"/>
    <w:rsid w:val="007C4AF3"/>
    <w:rsid w:val="007D0E36"/>
    <w:rsid w:val="007E0CBC"/>
    <w:rsid w:val="007E4AC0"/>
    <w:rsid w:val="007E5BE0"/>
    <w:rsid w:val="007E62D5"/>
    <w:rsid w:val="008109D2"/>
    <w:rsid w:val="00812516"/>
    <w:rsid w:val="00820C91"/>
    <w:rsid w:val="00825017"/>
    <w:rsid w:val="0082561A"/>
    <w:rsid w:val="0082787E"/>
    <w:rsid w:val="00830B55"/>
    <w:rsid w:val="00830D28"/>
    <w:rsid w:val="00831298"/>
    <w:rsid w:val="00835FFA"/>
    <w:rsid w:val="00841670"/>
    <w:rsid w:val="00846CD4"/>
    <w:rsid w:val="00850C1A"/>
    <w:rsid w:val="00852E16"/>
    <w:rsid w:val="0085342F"/>
    <w:rsid w:val="00853A34"/>
    <w:rsid w:val="00856D64"/>
    <w:rsid w:val="00860634"/>
    <w:rsid w:val="00862668"/>
    <w:rsid w:val="00863407"/>
    <w:rsid w:val="00865AA9"/>
    <w:rsid w:val="0087508A"/>
    <w:rsid w:val="0088164C"/>
    <w:rsid w:val="00881EE1"/>
    <w:rsid w:val="00884148"/>
    <w:rsid w:val="008870D8"/>
    <w:rsid w:val="00893DC7"/>
    <w:rsid w:val="0089543B"/>
    <w:rsid w:val="008A1927"/>
    <w:rsid w:val="008A20F0"/>
    <w:rsid w:val="008A2CAA"/>
    <w:rsid w:val="008A3864"/>
    <w:rsid w:val="008B1044"/>
    <w:rsid w:val="008B2A0E"/>
    <w:rsid w:val="008B4377"/>
    <w:rsid w:val="008B6887"/>
    <w:rsid w:val="008C11CD"/>
    <w:rsid w:val="008D0875"/>
    <w:rsid w:val="008D1FED"/>
    <w:rsid w:val="008D23B8"/>
    <w:rsid w:val="008D27EF"/>
    <w:rsid w:val="008D5E65"/>
    <w:rsid w:val="008D6100"/>
    <w:rsid w:val="008D68D2"/>
    <w:rsid w:val="008E51B7"/>
    <w:rsid w:val="008E7D90"/>
    <w:rsid w:val="008F4577"/>
    <w:rsid w:val="008F4D2D"/>
    <w:rsid w:val="008F70F0"/>
    <w:rsid w:val="009016C8"/>
    <w:rsid w:val="009047D5"/>
    <w:rsid w:val="00904B28"/>
    <w:rsid w:val="009061D7"/>
    <w:rsid w:val="00906E4A"/>
    <w:rsid w:val="00911B15"/>
    <w:rsid w:val="00912C4F"/>
    <w:rsid w:val="0091378F"/>
    <w:rsid w:val="00923FEA"/>
    <w:rsid w:val="009250BA"/>
    <w:rsid w:val="00925F86"/>
    <w:rsid w:val="00930D9C"/>
    <w:rsid w:val="00932A30"/>
    <w:rsid w:val="009344BC"/>
    <w:rsid w:val="00945A80"/>
    <w:rsid w:val="00952BE3"/>
    <w:rsid w:val="00953D73"/>
    <w:rsid w:val="00954171"/>
    <w:rsid w:val="0095445B"/>
    <w:rsid w:val="00954903"/>
    <w:rsid w:val="00955351"/>
    <w:rsid w:val="0095536B"/>
    <w:rsid w:val="009577FE"/>
    <w:rsid w:val="00960098"/>
    <w:rsid w:val="00961B40"/>
    <w:rsid w:val="009641DD"/>
    <w:rsid w:val="00965F99"/>
    <w:rsid w:val="00971071"/>
    <w:rsid w:val="009715CD"/>
    <w:rsid w:val="00980565"/>
    <w:rsid w:val="00981A58"/>
    <w:rsid w:val="00984480"/>
    <w:rsid w:val="00984734"/>
    <w:rsid w:val="00991104"/>
    <w:rsid w:val="00992589"/>
    <w:rsid w:val="0099356C"/>
    <w:rsid w:val="00995934"/>
    <w:rsid w:val="009967E4"/>
    <w:rsid w:val="009A21A7"/>
    <w:rsid w:val="009C3E18"/>
    <w:rsid w:val="009C566C"/>
    <w:rsid w:val="009C7424"/>
    <w:rsid w:val="009D0853"/>
    <w:rsid w:val="009D0FD5"/>
    <w:rsid w:val="009D225B"/>
    <w:rsid w:val="009D55F9"/>
    <w:rsid w:val="009E05D9"/>
    <w:rsid w:val="009E15D9"/>
    <w:rsid w:val="009E3530"/>
    <w:rsid w:val="009E3534"/>
    <w:rsid w:val="009E4FF7"/>
    <w:rsid w:val="009E7D8D"/>
    <w:rsid w:val="00A010F0"/>
    <w:rsid w:val="00A01CDF"/>
    <w:rsid w:val="00A01E03"/>
    <w:rsid w:val="00A032DA"/>
    <w:rsid w:val="00A045EC"/>
    <w:rsid w:val="00A06805"/>
    <w:rsid w:val="00A11B8F"/>
    <w:rsid w:val="00A13EE4"/>
    <w:rsid w:val="00A15428"/>
    <w:rsid w:val="00A23EE9"/>
    <w:rsid w:val="00A242A6"/>
    <w:rsid w:val="00A24596"/>
    <w:rsid w:val="00A25E9D"/>
    <w:rsid w:val="00A30B17"/>
    <w:rsid w:val="00A363CF"/>
    <w:rsid w:val="00A37A04"/>
    <w:rsid w:val="00A4387A"/>
    <w:rsid w:val="00A43F29"/>
    <w:rsid w:val="00A52C61"/>
    <w:rsid w:val="00A555D4"/>
    <w:rsid w:val="00A57B8C"/>
    <w:rsid w:val="00A608FE"/>
    <w:rsid w:val="00A63F85"/>
    <w:rsid w:val="00A66737"/>
    <w:rsid w:val="00A7291D"/>
    <w:rsid w:val="00A76463"/>
    <w:rsid w:val="00A84F25"/>
    <w:rsid w:val="00A85D4B"/>
    <w:rsid w:val="00A90E19"/>
    <w:rsid w:val="00A9321B"/>
    <w:rsid w:val="00A9462D"/>
    <w:rsid w:val="00AA62C1"/>
    <w:rsid w:val="00AB0A46"/>
    <w:rsid w:val="00AB2074"/>
    <w:rsid w:val="00AB359D"/>
    <w:rsid w:val="00AB3B2C"/>
    <w:rsid w:val="00AC5710"/>
    <w:rsid w:val="00AC6666"/>
    <w:rsid w:val="00AC7035"/>
    <w:rsid w:val="00AD4779"/>
    <w:rsid w:val="00AD5154"/>
    <w:rsid w:val="00AD528A"/>
    <w:rsid w:val="00AE423F"/>
    <w:rsid w:val="00AE520B"/>
    <w:rsid w:val="00AE5AE9"/>
    <w:rsid w:val="00AF32AE"/>
    <w:rsid w:val="00AF50A6"/>
    <w:rsid w:val="00AF51DA"/>
    <w:rsid w:val="00AF774C"/>
    <w:rsid w:val="00B002FB"/>
    <w:rsid w:val="00B03709"/>
    <w:rsid w:val="00B04BED"/>
    <w:rsid w:val="00B05506"/>
    <w:rsid w:val="00B06A96"/>
    <w:rsid w:val="00B07B72"/>
    <w:rsid w:val="00B114E9"/>
    <w:rsid w:val="00B1440B"/>
    <w:rsid w:val="00B14AC2"/>
    <w:rsid w:val="00B206DF"/>
    <w:rsid w:val="00B24474"/>
    <w:rsid w:val="00B27715"/>
    <w:rsid w:val="00B30D48"/>
    <w:rsid w:val="00B35F49"/>
    <w:rsid w:val="00B427D5"/>
    <w:rsid w:val="00B47560"/>
    <w:rsid w:val="00B510C8"/>
    <w:rsid w:val="00B54C23"/>
    <w:rsid w:val="00B57FBF"/>
    <w:rsid w:val="00B6269E"/>
    <w:rsid w:val="00B7701D"/>
    <w:rsid w:val="00B83086"/>
    <w:rsid w:val="00B830E4"/>
    <w:rsid w:val="00B84E28"/>
    <w:rsid w:val="00B857D7"/>
    <w:rsid w:val="00B90BF1"/>
    <w:rsid w:val="00B90E2E"/>
    <w:rsid w:val="00B93215"/>
    <w:rsid w:val="00BA10A9"/>
    <w:rsid w:val="00BA2D87"/>
    <w:rsid w:val="00BA3101"/>
    <w:rsid w:val="00BA3D75"/>
    <w:rsid w:val="00BA50BE"/>
    <w:rsid w:val="00BA5D8C"/>
    <w:rsid w:val="00BA60FA"/>
    <w:rsid w:val="00BB0124"/>
    <w:rsid w:val="00BB20DB"/>
    <w:rsid w:val="00BB5D83"/>
    <w:rsid w:val="00BB622F"/>
    <w:rsid w:val="00BC0EBB"/>
    <w:rsid w:val="00BC137D"/>
    <w:rsid w:val="00BC2C4A"/>
    <w:rsid w:val="00BC6832"/>
    <w:rsid w:val="00BC7119"/>
    <w:rsid w:val="00BD028B"/>
    <w:rsid w:val="00BD2CA6"/>
    <w:rsid w:val="00BD5AF3"/>
    <w:rsid w:val="00BD6C27"/>
    <w:rsid w:val="00BD7AE8"/>
    <w:rsid w:val="00BF0A5F"/>
    <w:rsid w:val="00BF472C"/>
    <w:rsid w:val="00BF4A09"/>
    <w:rsid w:val="00BF6239"/>
    <w:rsid w:val="00BF6B24"/>
    <w:rsid w:val="00C04DBF"/>
    <w:rsid w:val="00C05710"/>
    <w:rsid w:val="00C15240"/>
    <w:rsid w:val="00C210AC"/>
    <w:rsid w:val="00C24765"/>
    <w:rsid w:val="00C3057C"/>
    <w:rsid w:val="00C31D86"/>
    <w:rsid w:val="00C43DB5"/>
    <w:rsid w:val="00C43EA2"/>
    <w:rsid w:val="00C4545D"/>
    <w:rsid w:val="00C47941"/>
    <w:rsid w:val="00C47AF8"/>
    <w:rsid w:val="00C51655"/>
    <w:rsid w:val="00C52B9F"/>
    <w:rsid w:val="00C55878"/>
    <w:rsid w:val="00C626FF"/>
    <w:rsid w:val="00C63EF8"/>
    <w:rsid w:val="00C70656"/>
    <w:rsid w:val="00C75C12"/>
    <w:rsid w:val="00C7663D"/>
    <w:rsid w:val="00C803AC"/>
    <w:rsid w:val="00C80422"/>
    <w:rsid w:val="00C817BA"/>
    <w:rsid w:val="00C84424"/>
    <w:rsid w:val="00C84D9A"/>
    <w:rsid w:val="00C85DE5"/>
    <w:rsid w:val="00C87A56"/>
    <w:rsid w:val="00C933F0"/>
    <w:rsid w:val="00C96681"/>
    <w:rsid w:val="00CA03E7"/>
    <w:rsid w:val="00CA1698"/>
    <w:rsid w:val="00CA40B6"/>
    <w:rsid w:val="00CA41A9"/>
    <w:rsid w:val="00CA48D2"/>
    <w:rsid w:val="00CA7F45"/>
    <w:rsid w:val="00CB149F"/>
    <w:rsid w:val="00CB2A6A"/>
    <w:rsid w:val="00CB5EAA"/>
    <w:rsid w:val="00CB6A9D"/>
    <w:rsid w:val="00CB72B4"/>
    <w:rsid w:val="00CC090B"/>
    <w:rsid w:val="00CD1826"/>
    <w:rsid w:val="00CD19FE"/>
    <w:rsid w:val="00CD464A"/>
    <w:rsid w:val="00CD478B"/>
    <w:rsid w:val="00CD59CA"/>
    <w:rsid w:val="00CD75CF"/>
    <w:rsid w:val="00CE1BEF"/>
    <w:rsid w:val="00CE287D"/>
    <w:rsid w:val="00CE4F1E"/>
    <w:rsid w:val="00CE5F37"/>
    <w:rsid w:val="00CF5E36"/>
    <w:rsid w:val="00CF6695"/>
    <w:rsid w:val="00CF6C1C"/>
    <w:rsid w:val="00D01307"/>
    <w:rsid w:val="00D06C03"/>
    <w:rsid w:val="00D07137"/>
    <w:rsid w:val="00D07B54"/>
    <w:rsid w:val="00D1357C"/>
    <w:rsid w:val="00D179A4"/>
    <w:rsid w:val="00D2064B"/>
    <w:rsid w:val="00D20FBE"/>
    <w:rsid w:val="00D24D5F"/>
    <w:rsid w:val="00D30058"/>
    <w:rsid w:val="00D3381D"/>
    <w:rsid w:val="00D477CE"/>
    <w:rsid w:val="00D5288A"/>
    <w:rsid w:val="00D6012A"/>
    <w:rsid w:val="00D61C44"/>
    <w:rsid w:val="00D6219B"/>
    <w:rsid w:val="00D65194"/>
    <w:rsid w:val="00D72449"/>
    <w:rsid w:val="00D72784"/>
    <w:rsid w:val="00D73DE3"/>
    <w:rsid w:val="00D745AA"/>
    <w:rsid w:val="00D80786"/>
    <w:rsid w:val="00D80F7E"/>
    <w:rsid w:val="00D821FE"/>
    <w:rsid w:val="00D822E1"/>
    <w:rsid w:val="00D825E8"/>
    <w:rsid w:val="00D82A47"/>
    <w:rsid w:val="00D90033"/>
    <w:rsid w:val="00D91636"/>
    <w:rsid w:val="00D939B2"/>
    <w:rsid w:val="00D96294"/>
    <w:rsid w:val="00DA1522"/>
    <w:rsid w:val="00DA20B2"/>
    <w:rsid w:val="00DA572E"/>
    <w:rsid w:val="00DB30F2"/>
    <w:rsid w:val="00DB7821"/>
    <w:rsid w:val="00DC24C4"/>
    <w:rsid w:val="00DC28DE"/>
    <w:rsid w:val="00DC3C86"/>
    <w:rsid w:val="00DC5705"/>
    <w:rsid w:val="00DD1721"/>
    <w:rsid w:val="00DD77C3"/>
    <w:rsid w:val="00DD7D1A"/>
    <w:rsid w:val="00DE17D3"/>
    <w:rsid w:val="00DE3686"/>
    <w:rsid w:val="00DE6C24"/>
    <w:rsid w:val="00DE74C3"/>
    <w:rsid w:val="00DF0466"/>
    <w:rsid w:val="00DF1016"/>
    <w:rsid w:val="00DF1344"/>
    <w:rsid w:val="00DF4CC7"/>
    <w:rsid w:val="00DF5562"/>
    <w:rsid w:val="00DF63D0"/>
    <w:rsid w:val="00DF63DE"/>
    <w:rsid w:val="00E0145B"/>
    <w:rsid w:val="00E03FCC"/>
    <w:rsid w:val="00E0592A"/>
    <w:rsid w:val="00E06F19"/>
    <w:rsid w:val="00E108B7"/>
    <w:rsid w:val="00E10955"/>
    <w:rsid w:val="00E16DEC"/>
    <w:rsid w:val="00E175D6"/>
    <w:rsid w:val="00E20712"/>
    <w:rsid w:val="00E2137C"/>
    <w:rsid w:val="00E22EBC"/>
    <w:rsid w:val="00E26BDB"/>
    <w:rsid w:val="00E27AD5"/>
    <w:rsid w:val="00E31322"/>
    <w:rsid w:val="00E3262F"/>
    <w:rsid w:val="00E34161"/>
    <w:rsid w:val="00E34476"/>
    <w:rsid w:val="00E34836"/>
    <w:rsid w:val="00E36342"/>
    <w:rsid w:val="00E372E0"/>
    <w:rsid w:val="00E40978"/>
    <w:rsid w:val="00E42118"/>
    <w:rsid w:val="00E4325A"/>
    <w:rsid w:val="00E50350"/>
    <w:rsid w:val="00E53E4D"/>
    <w:rsid w:val="00E567CA"/>
    <w:rsid w:val="00E654AA"/>
    <w:rsid w:val="00E7060A"/>
    <w:rsid w:val="00E70898"/>
    <w:rsid w:val="00E724E8"/>
    <w:rsid w:val="00E73F2B"/>
    <w:rsid w:val="00E75F51"/>
    <w:rsid w:val="00E763BA"/>
    <w:rsid w:val="00E76C35"/>
    <w:rsid w:val="00E7782B"/>
    <w:rsid w:val="00E83188"/>
    <w:rsid w:val="00E84BE9"/>
    <w:rsid w:val="00EA1219"/>
    <w:rsid w:val="00EA2B3C"/>
    <w:rsid w:val="00EB2327"/>
    <w:rsid w:val="00EC0F64"/>
    <w:rsid w:val="00ED0C96"/>
    <w:rsid w:val="00ED4491"/>
    <w:rsid w:val="00EE0250"/>
    <w:rsid w:val="00EE15E0"/>
    <w:rsid w:val="00EE3922"/>
    <w:rsid w:val="00EE45AA"/>
    <w:rsid w:val="00EE5739"/>
    <w:rsid w:val="00EE5B2C"/>
    <w:rsid w:val="00EE658B"/>
    <w:rsid w:val="00EE6E41"/>
    <w:rsid w:val="00EE7072"/>
    <w:rsid w:val="00EF037A"/>
    <w:rsid w:val="00EF0D34"/>
    <w:rsid w:val="00EF3845"/>
    <w:rsid w:val="00EF39A4"/>
    <w:rsid w:val="00EF59E6"/>
    <w:rsid w:val="00F00544"/>
    <w:rsid w:val="00F06E3D"/>
    <w:rsid w:val="00F07534"/>
    <w:rsid w:val="00F10B6B"/>
    <w:rsid w:val="00F1429A"/>
    <w:rsid w:val="00F15B77"/>
    <w:rsid w:val="00F17635"/>
    <w:rsid w:val="00F20E5E"/>
    <w:rsid w:val="00F23FFB"/>
    <w:rsid w:val="00F24D95"/>
    <w:rsid w:val="00F2761C"/>
    <w:rsid w:val="00F34C4F"/>
    <w:rsid w:val="00F37ED3"/>
    <w:rsid w:val="00F419ED"/>
    <w:rsid w:val="00F42686"/>
    <w:rsid w:val="00F46F2C"/>
    <w:rsid w:val="00F52B7A"/>
    <w:rsid w:val="00F65A25"/>
    <w:rsid w:val="00F71FFA"/>
    <w:rsid w:val="00F771AE"/>
    <w:rsid w:val="00F8118D"/>
    <w:rsid w:val="00F82AF1"/>
    <w:rsid w:val="00F84BDD"/>
    <w:rsid w:val="00F91355"/>
    <w:rsid w:val="00F918F0"/>
    <w:rsid w:val="00F9339B"/>
    <w:rsid w:val="00F93B5C"/>
    <w:rsid w:val="00F93BA3"/>
    <w:rsid w:val="00F95485"/>
    <w:rsid w:val="00F9575A"/>
    <w:rsid w:val="00FA0158"/>
    <w:rsid w:val="00FA16E8"/>
    <w:rsid w:val="00FA3670"/>
    <w:rsid w:val="00FA4A58"/>
    <w:rsid w:val="00FA4D1D"/>
    <w:rsid w:val="00FB1940"/>
    <w:rsid w:val="00FB3C44"/>
    <w:rsid w:val="00FB6634"/>
    <w:rsid w:val="00FC0D6C"/>
    <w:rsid w:val="00FC198A"/>
    <w:rsid w:val="00FC3585"/>
    <w:rsid w:val="00FC3C15"/>
    <w:rsid w:val="00FC64E7"/>
    <w:rsid w:val="00FD699C"/>
    <w:rsid w:val="00FD7B7E"/>
    <w:rsid w:val="00FD7D01"/>
    <w:rsid w:val="00FE29A4"/>
    <w:rsid w:val="00FE3801"/>
    <w:rsid w:val="00FE71B5"/>
    <w:rsid w:val="00FF2872"/>
    <w:rsid w:val="00FF3315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F2CED91-0455-41B1-92D5-44DF92D5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055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39C8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039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39C8"/>
    <w:rPr>
      <w:vertAlign w:val="superscript"/>
    </w:rPr>
  </w:style>
  <w:style w:type="paragraph" w:styleId="aa">
    <w:name w:val="List Paragraph"/>
    <w:basedOn w:val="a"/>
    <w:uiPriority w:val="34"/>
    <w:qFormat/>
    <w:rsid w:val="00EE39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071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7137"/>
  </w:style>
  <w:style w:type="character" w:customStyle="1" w:styleId="ad">
    <w:name w:val="Текст примечания Знак"/>
    <w:basedOn w:val="a0"/>
    <w:link w:val="ac"/>
    <w:uiPriority w:val="99"/>
    <w:semiHidden/>
    <w:rsid w:val="00D0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71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7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uiPriority w:val="99"/>
    <w:rsid w:val="0095535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5A80"/>
  </w:style>
  <w:style w:type="character" w:customStyle="1" w:styleId="fontstyle167">
    <w:name w:val="fontstyle167"/>
    <w:basedOn w:val="a0"/>
    <w:rsid w:val="00945A80"/>
  </w:style>
  <w:style w:type="paragraph" w:customStyle="1" w:styleId="consplusnormal0">
    <w:name w:val="consplusnormal"/>
    <w:basedOn w:val="a"/>
    <w:rsid w:val="009D55F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D8078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unhideWhenUsed/>
    <w:rsid w:val="00F15B77"/>
  </w:style>
  <w:style w:type="character" w:customStyle="1" w:styleId="af6">
    <w:name w:val="Текст концевой сноски Знак"/>
    <w:basedOn w:val="a0"/>
    <w:link w:val="af5"/>
    <w:uiPriority w:val="99"/>
    <w:rsid w:val="00F15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F15B77"/>
    <w:rPr>
      <w:vertAlign w:val="superscript"/>
    </w:rPr>
  </w:style>
  <w:style w:type="character" w:customStyle="1" w:styleId="FontStyle33">
    <w:name w:val="Font Style33"/>
    <w:uiPriority w:val="99"/>
    <w:rsid w:val="00FA4D1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915C1FC711240D01CF91DF0BE1334F69D105895E12EA0498F96CB75S2G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6EA3-4467-4E0E-BAD9-1A422FCE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14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Кот Марина Николаевна</cp:lastModifiedBy>
  <cp:revision>30</cp:revision>
  <cp:lastPrinted>2019-12-04T08:55:00Z</cp:lastPrinted>
  <dcterms:created xsi:type="dcterms:W3CDTF">2019-08-30T04:00:00Z</dcterms:created>
  <dcterms:modified xsi:type="dcterms:W3CDTF">2019-12-13T10:40:00Z</dcterms:modified>
</cp:coreProperties>
</file>